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820E23" w14:textId="3646B457" w:rsidR="0093466D" w:rsidRDefault="00AE3110" w:rsidP="00AE3110">
      <w:pPr>
        <w:jc w:val="center"/>
      </w:pPr>
      <w:r>
        <w:rPr>
          <w:noProof/>
          <w:lang w:eastAsia="en-GB"/>
        </w:rPr>
        <w:drawing>
          <wp:inline distT="0" distB="0" distL="0" distR="0" wp14:anchorId="255965AA" wp14:editId="608AA924">
            <wp:extent cx="2643418" cy="1461829"/>
            <wp:effectExtent l="0" t="0" r="5080" b="5080"/>
            <wp:docPr id="2" name="Picture 2" descr="Blended Finance in the Least Developed Countries 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643418" cy="1461829"/>
                    </a:xfrm>
                    <a:prstGeom prst="rect">
                      <a:avLst/>
                    </a:prstGeom>
                  </pic:spPr>
                </pic:pic>
              </a:graphicData>
            </a:graphic>
          </wp:inline>
        </w:drawing>
      </w:r>
    </w:p>
    <w:p w14:paraId="111451F5" w14:textId="7A4779FC" w:rsidR="5BDE4F09" w:rsidRDefault="5BDE4F09" w:rsidP="5BDE4F09">
      <w:pPr>
        <w:jc w:val="center"/>
      </w:pPr>
    </w:p>
    <w:p w14:paraId="03765F37" w14:textId="60FCDEDB" w:rsidR="0093466D" w:rsidRDefault="0093466D" w:rsidP="00DF50D4">
      <w:pPr>
        <w:rPr>
          <w:b/>
          <w:u w:val="single"/>
        </w:rPr>
      </w:pPr>
    </w:p>
    <w:p w14:paraId="183B0ACF" w14:textId="791E11BD" w:rsidR="0093466D" w:rsidRDefault="0093466D" w:rsidP="00DF50D4">
      <w:pPr>
        <w:rPr>
          <w:b/>
          <w:u w:val="single"/>
        </w:rPr>
      </w:pPr>
    </w:p>
    <w:p w14:paraId="14C2AF82" w14:textId="649A73E2" w:rsidR="0093466D" w:rsidRPr="00E474F7" w:rsidRDefault="0093466D" w:rsidP="00DF50D4">
      <w:pPr>
        <w:rPr>
          <w:u w:val="single"/>
        </w:rPr>
      </w:pPr>
    </w:p>
    <w:p w14:paraId="5B3757FC" w14:textId="77777777" w:rsidR="0093466D" w:rsidRDefault="0093466D" w:rsidP="00DF50D4">
      <w:pPr>
        <w:rPr>
          <w:b/>
          <w:u w:val="single"/>
        </w:rPr>
      </w:pPr>
    </w:p>
    <w:p w14:paraId="20E2A2B4" w14:textId="689C45CC" w:rsidR="00DF50D4" w:rsidRDefault="002B6FED" w:rsidP="00774BF9">
      <w:pPr>
        <w:jc w:val="center"/>
        <w:rPr>
          <w:rFonts w:asciiTheme="minorHAnsi" w:hAnsiTheme="minorHAnsi"/>
          <w:b/>
          <w:sz w:val="40"/>
          <w:szCs w:val="40"/>
        </w:rPr>
      </w:pPr>
      <w:r w:rsidRPr="002B6FED">
        <w:rPr>
          <w:rFonts w:asciiTheme="minorHAnsi" w:hAnsiTheme="minorHAnsi"/>
          <w:b/>
          <w:sz w:val="40"/>
          <w:szCs w:val="40"/>
        </w:rPr>
        <w:t xml:space="preserve">Tri Hita Karana </w:t>
      </w:r>
      <w:r w:rsidR="00DF50D4">
        <w:rPr>
          <w:rFonts w:asciiTheme="minorHAnsi" w:hAnsiTheme="minorHAnsi"/>
          <w:b/>
          <w:sz w:val="40"/>
          <w:szCs w:val="40"/>
        </w:rPr>
        <w:t xml:space="preserve">Working </w:t>
      </w:r>
      <w:r w:rsidR="00E474F7">
        <w:rPr>
          <w:rFonts w:asciiTheme="minorHAnsi" w:hAnsiTheme="minorHAnsi"/>
          <w:b/>
          <w:sz w:val="40"/>
          <w:szCs w:val="40"/>
        </w:rPr>
        <w:t>Paper</w:t>
      </w:r>
    </w:p>
    <w:p w14:paraId="325B6DEF" w14:textId="26DD482D" w:rsidR="00E474F7" w:rsidRPr="00607467" w:rsidRDefault="00607467" w:rsidP="00774BF9">
      <w:pPr>
        <w:jc w:val="center"/>
        <w:rPr>
          <w:rFonts w:asciiTheme="minorHAnsi" w:hAnsiTheme="minorHAnsi"/>
          <w:b/>
          <w:sz w:val="40"/>
          <w:szCs w:val="40"/>
        </w:rPr>
      </w:pPr>
      <w:r w:rsidRPr="00607467">
        <w:rPr>
          <w:rFonts w:asciiTheme="minorHAnsi" w:hAnsiTheme="minorHAnsi"/>
          <w:b/>
          <w:sz w:val="40"/>
          <w:szCs w:val="40"/>
        </w:rPr>
        <w:t>For Development Finance Institutions</w:t>
      </w:r>
    </w:p>
    <w:p w14:paraId="75BDD421" w14:textId="34A6EBE6" w:rsidR="00607467" w:rsidRDefault="00607467" w:rsidP="00774BF9">
      <w:pPr>
        <w:jc w:val="center"/>
        <w:rPr>
          <w:rFonts w:asciiTheme="minorHAnsi" w:hAnsiTheme="minorHAnsi"/>
          <w:sz w:val="40"/>
          <w:szCs w:val="40"/>
        </w:rPr>
      </w:pPr>
    </w:p>
    <w:p w14:paraId="02B49A85" w14:textId="77777777" w:rsidR="00607467" w:rsidRDefault="00607467" w:rsidP="00774BF9">
      <w:pPr>
        <w:jc w:val="center"/>
        <w:rPr>
          <w:rFonts w:asciiTheme="minorHAnsi" w:hAnsiTheme="minorHAnsi"/>
          <w:sz w:val="40"/>
          <w:szCs w:val="40"/>
        </w:rPr>
      </w:pPr>
    </w:p>
    <w:p w14:paraId="0C650669" w14:textId="57577022" w:rsidR="00E474F7" w:rsidRDefault="00E474F7" w:rsidP="00774BF9">
      <w:pPr>
        <w:jc w:val="center"/>
        <w:rPr>
          <w:rFonts w:asciiTheme="minorHAnsi" w:hAnsiTheme="minorHAnsi"/>
          <w:sz w:val="40"/>
          <w:szCs w:val="40"/>
        </w:rPr>
      </w:pPr>
    </w:p>
    <w:p w14:paraId="7DD80319" w14:textId="77777777" w:rsidR="001C357F" w:rsidRDefault="00E474F7" w:rsidP="5FC60A2D">
      <w:pPr>
        <w:jc w:val="center"/>
        <w:rPr>
          <w:rFonts w:asciiTheme="minorHAnsi" w:hAnsiTheme="minorHAnsi"/>
          <w:b/>
          <w:bCs/>
          <w:sz w:val="40"/>
          <w:szCs w:val="40"/>
        </w:rPr>
      </w:pPr>
      <w:r w:rsidRPr="5FC60A2D">
        <w:rPr>
          <w:rFonts w:asciiTheme="minorHAnsi" w:hAnsiTheme="minorHAnsi"/>
          <w:b/>
          <w:bCs/>
          <w:sz w:val="40"/>
          <w:szCs w:val="40"/>
        </w:rPr>
        <w:t xml:space="preserve">The Role of DFIs </w:t>
      </w:r>
      <w:r w:rsidR="001C357F">
        <w:rPr>
          <w:rFonts w:asciiTheme="minorHAnsi" w:hAnsiTheme="minorHAnsi"/>
          <w:b/>
          <w:bCs/>
          <w:sz w:val="40"/>
          <w:szCs w:val="40"/>
        </w:rPr>
        <w:t xml:space="preserve">and shareholders </w:t>
      </w:r>
      <w:r w:rsidRPr="5FC60A2D">
        <w:rPr>
          <w:rFonts w:asciiTheme="minorHAnsi" w:hAnsiTheme="minorHAnsi"/>
          <w:b/>
          <w:bCs/>
          <w:sz w:val="40"/>
          <w:szCs w:val="40"/>
        </w:rPr>
        <w:t xml:space="preserve">in </w:t>
      </w:r>
    </w:p>
    <w:p w14:paraId="5075AA48" w14:textId="67FF4E7C" w:rsidR="00E474F7" w:rsidRPr="00E474F7" w:rsidRDefault="321BEA72" w:rsidP="5FC60A2D">
      <w:pPr>
        <w:jc w:val="center"/>
        <w:rPr>
          <w:rFonts w:asciiTheme="minorHAnsi" w:hAnsiTheme="minorHAnsi"/>
          <w:b/>
          <w:bCs/>
          <w:sz w:val="24"/>
          <w:szCs w:val="24"/>
        </w:rPr>
      </w:pPr>
      <w:r w:rsidRPr="5FC60A2D">
        <w:rPr>
          <w:rFonts w:asciiTheme="minorHAnsi" w:hAnsiTheme="minorHAnsi"/>
          <w:b/>
          <w:bCs/>
          <w:sz w:val="40"/>
          <w:szCs w:val="40"/>
        </w:rPr>
        <w:t>building back better</w:t>
      </w:r>
      <w:r w:rsidR="001C357F">
        <w:rPr>
          <w:rFonts w:asciiTheme="minorHAnsi" w:hAnsiTheme="minorHAnsi"/>
          <w:b/>
          <w:bCs/>
          <w:sz w:val="40"/>
          <w:szCs w:val="40"/>
        </w:rPr>
        <w:t xml:space="preserve"> </w:t>
      </w:r>
      <w:r w:rsidRPr="5FC60A2D">
        <w:rPr>
          <w:rFonts w:asciiTheme="minorHAnsi" w:hAnsiTheme="minorHAnsi"/>
          <w:b/>
          <w:bCs/>
          <w:sz w:val="40"/>
          <w:szCs w:val="40"/>
        </w:rPr>
        <w:t xml:space="preserve">in the wake of </w:t>
      </w:r>
      <w:r w:rsidR="00E474F7" w:rsidRPr="5FC60A2D">
        <w:rPr>
          <w:rFonts w:asciiTheme="minorHAnsi" w:hAnsiTheme="minorHAnsi"/>
          <w:b/>
          <w:bCs/>
          <w:sz w:val="40"/>
          <w:szCs w:val="40"/>
        </w:rPr>
        <w:t>Covid-19</w:t>
      </w:r>
    </w:p>
    <w:p w14:paraId="061A4185" w14:textId="77777777" w:rsidR="001C357F" w:rsidRDefault="001C357F" w:rsidP="5FC60A2D">
      <w:pPr>
        <w:jc w:val="center"/>
        <w:rPr>
          <w:rFonts w:asciiTheme="minorHAnsi" w:hAnsiTheme="minorHAnsi"/>
          <w:sz w:val="24"/>
          <w:szCs w:val="24"/>
        </w:rPr>
      </w:pPr>
    </w:p>
    <w:p w14:paraId="26BD51DF" w14:textId="77777777" w:rsidR="003F0E3A" w:rsidRDefault="003F0E3A" w:rsidP="5FC60A2D">
      <w:pPr>
        <w:jc w:val="center"/>
        <w:rPr>
          <w:rFonts w:asciiTheme="minorHAnsi" w:hAnsiTheme="minorHAnsi"/>
          <w:sz w:val="24"/>
          <w:szCs w:val="24"/>
        </w:rPr>
      </w:pPr>
    </w:p>
    <w:p w14:paraId="5059E785" w14:textId="07F03F69" w:rsidR="003F0E3A" w:rsidRDefault="003F0E3A" w:rsidP="5FC60A2D">
      <w:pPr>
        <w:jc w:val="center"/>
        <w:rPr>
          <w:rFonts w:asciiTheme="minorHAnsi" w:hAnsiTheme="minorHAnsi"/>
          <w:sz w:val="24"/>
          <w:szCs w:val="24"/>
        </w:rPr>
      </w:pPr>
      <w:r>
        <w:rPr>
          <w:rFonts w:asciiTheme="minorHAnsi" w:hAnsiTheme="minorHAnsi"/>
          <w:sz w:val="24"/>
          <w:szCs w:val="24"/>
        </w:rPr>
        <w:t>Final Draft</w:t>
      </w:r>
    </w:p>
    <w:p w14:paraId="0BD99C8F" w14:textId="77777777" w:rsidR="003F0E3A" w:rsidRDefault="003F0E3A" w:rsidP="5FC60A2D">
      <w:pPr>
        <w:jc w:val="center"/>
        <w:rPr>
          <w:rFonts w:asciiTheme="minorHAnsi" w:hAnsiTheme="minorHAnsi"/>
          <w:sz w:val="24"/>
          <w:szCs w:val="24"/>
        </w:rPr>
      </w:pPr>
    </w:p>
    <w:p w14:paraId="4182992C" w14:textId="6D767DDC" w:rsidR="0093466D" w:rsidRPr="00E474F7" w:rsidRDefault="003F0E3A" w:rsidP="003F0E3A">
      <w:pPr>
        <w:jc w:val="center"/>
        <w:rPr>
          <w:b/>
          <w:sz w:val="24"/>
          <w:szCs w:val="24"/>
          <w:u w:val="single"/>
        </w:rPr>
      </w:pPr>
      <w:r>
        <w:rPr>
          <w:rFonts w:asciiTheme="minorHAnsi" w:hAnsiTheme="minorHAnsi"/>
          <w:sz w:val="24"/>
          <w:szCs w:val="24"/>
        </w:rPr>
        <w:t>9</w:t>
      </w:r>
      <w:r w:rsidR="00607467">
        <w:rPr>
          <w:rFonts w:asciiTheme="minorHAnsi" w:hAnsiTheme="minorHAnsi"/>
          <w:sz w:val="24"/>
          <w:szCs w:val="24"/>
        </w:rPr>
        <w:t xml:space="preserve"> October</w:t>
      </w:r>
      <w:r w:rsidR="00E474F7" w:rsidRPr="5FC60A2D">
        <w:rPr>
          <w:rFonts w:asciiTheme="minorHAnsi" w:hAnsiTheme="minorHAnsi"/>
          <w:sz w:val="24"/>
          <w:szCs w:val="24"/>
        </w:rPr>
        <w:t xml:space="preserve"> 2020</w:t>
      </w:r>
      <w:bookmarkStart w:id="0" w:name="_GoBack"/>
      <w:bookmarkEnd w:id="0"/>
    </w:p>
    <w:p w14:paraId="2E5ECC7C" w14:textId="36DBACCC" w:rsidR="0093466D" w:rsidRDefault="0093466D" w:rsidP="00C36F21">
      <w:pPr>
        <w:rPr>
          <w:b/>
          <w:u w:val="single"/>
        </w:rPr>
      </w:pPr>
    </w:p>
    <w:p w14:paraId="2480D4FE" w14:textId="2025E583" w:rsidR="0093466D" w:rsidRDefault="0093466D" w:rsidP="00C36F21">
      <w:pPr>
        <w:rPr>
          <w:b/>
          <w:u w:val="single"/>
        </w:rPr>
      </w:pPr>
    </w:p>
    <w:p w14:paraId="68E2A1F0" w14:textId="76ADC803" w:rsidR="0093466D" w:rsidRDefault="0093466D" w:rsidP="00C36F21">
      <w:pPr>
        <w:rPr>
          <w:b/>
          <w:u w:val="single"/>
        </w:rPr>
      </w:pPr>
    </w:p>
    <w:p w14:paraId="03DF093D" w14:textId="204A1E01" w:rsidR="0093466D" w:rsidRDefault="0093466D" w:rsidP="00C36F21">
      <w:pPr>
        <w:rPr>
          <w:b/>
          <w:u w:val="single"/>
        </w:rPr>
      </w:pPr>
    </w:p>
    <w:p w14:paraId="566DC7EE" w14:textId="4C9BDECF" w:rsidR="00417DB6" w:rsidRDefault="00417DB6" w:rsidP="00C36F21">
      <w:pPr>
        <w:rPr>
          <w:b/>
          <w:u w:val="single"/>
        </w:rPr>
      </w:pPr>
    </w:p>
    <w:p w14:paraId="12BF93E1" w14:textId="5A98C8B2" w:rsidR="00417DB6" w:rsidRDefault="00417DB6" w:rsidP="00C36F21">
      <w:pPr>
        <w:rPr>
          <w:b/>
          <w:u w:val="single"/>
        </w:rPr>
      </w:pPr>
    </w:p>
    <w:p w14:paraId="32584A14" w14:textId="001EACF3" w:rsidR="00417DB6" w:rsidRDefault="00417DB6" w:rsidP="00C36F21">
      <w:pPr>
        <w:rPr>
          <w:b/>
          <w:u w:val="single"/>
        </w:rPr>
      </w:pPr>
    </w:p>
    <w:p w14:paraId="33DD84ED" w14:textId="544136BD" w:rsidR="00417DB6" w:rsidRDefault="00417DB6" w:rsidP="00C36F21">
      <w:pPr>
        <w:rPr>
          <w:b/>
          <w:u w:val="single"/>
        </w:rPr>
      </w:pPr>
    </w:p>
    <w:p w14:paraId="64DDD330" w14:textId="2CFBD32C" w:rsidR="00417DB6" w:rsidRDefault="00417DB6" w:rsidP="00C36F21">
      <w:pPr>
        <w:rPr>
          <w:b/>
          <w:u w:val="single"/>
        </w:rPr>
      </w:pPr>
    </w:p>
    <w:p w14:paraId="53E106B1" w14:textId="7ACA879E" w:rsidR="00417DB6" w:rsidRDefault="00417DB6" w:rsidP="00C36F21">
      <w:pPr>
        <w:rPr>
          <w:b/>
          <w:u w:val="single"/>
        </w:rPr>
      </w:pPr>
    </w:p>
    <w:p w14:paraId="46C1B800" w14:textId="10BCBEBB" w:rsidR="00417DB6" w:rsidRDefault="00417DB6" w:rsidP="00C36F21">
      <w:pPr>
        <w:rPr>
          <w:b/>
          <w:u w:val="single"/>
        </w:rPr>
      </w:pPr>
    </w:p>
    <w:p w14:paraId="33EDC089" w14:textId="43000EE0" w:rsidR="00417DB6" w:rsidRDefault="00417DB6" w:rsidP="00C36F21">
      <w:pPr>
        <w:rPr>
          <w:b/>
          <w:u w:val="single"/>
        </w:rPr>
      </w:pPr>
    </w:p>
    <w:p w14:paraId="74478FAC" w14:textId="785FB3B0" w:rsidR="00417DB6" w:rsidRDefault="00417DB6" w:rsidP="00C36F21">
      <w:pPr>
        <w:rPr>
          <w:b/>
          <w:u w:val="single"/>
        </w:rPr>
      </w:pPr>
    </w:p>
    <w:p w14:paraId="0A7D7109" w14:textId="096610C2" w:rsidR="00417DB6" w:rsidRDefault="00417DB6" w:rsidP="00C36F21">
      <w:pPr>
        <w:rPr>
          <w:b/>
          <w:u w:val="single"/>
        </w:rPr>
      </w:pPr>
    </w:p>
    <w:p w14:paraId="2B9D9594" w14:textId="578023F5" w:rsidR="00417DB6" w:rsidRDefault="00417DB6" w:rsidP="00C36F21">
      <w:pPr>
        <w:rPr>
          <w:b/>
          <w:u w:val="single"/>
        </w:rPr>
      </w:pPr>
    </w:p>
    <w:p w14:paraId="69F05BFF" w14:textId="4506385A" w:rsidR="00417DB6" w:rsidRDefault="00417DB6" w:rsidP="00C36F21">
      <w:pPr>
        <w:rPr>
          <w:b/>
          <w:u w:val="single"/>
        </w:rPr>
      </w:pPr>
    </w:p>
    <w:p w14:paraId="1AACB20F" w14:textId="77777777" w:rsidR="00417DB6" w:rsidRDefault="00417DB6" w:rsidP="00C36F21">
      <w:pPr>
        <w:rPr>
          <w:b/>
          <w:u w:val="single"/>
        </w:rPr>
      </w:pPr>
    </w:p>
    <w:p w14:paraId="7704433B" w14:textId="77777777" w:rsidR="0093466D" w:rsidRDefault="0093466D" w:rsidP="00C36F21">
      <w:pPr>
        <w:rPr>
          <w:b/>
          <w:u w:val="single"/>
        </w:rPr>
      </w:pPr>
    </w:p>
    <w:p w14:paraId="36E72B21" w14:textId="77777777" w:rsidR="0093466D" w:rsidRDefault="0093466D" w:rsidP="00C36F21">
      <w:pPr>
        <w:rPr>
          <w:b/>
          <w:u w:val="single"/>
        </w:rPr>
      </w:pPr>
    </w:p>
    <w:p w14:paraId="3EE16C98" w14:textId="6E37A95C" w:rsidR="0093466D" w:rsidRDefault="00417DB6" w:rsidP="00417DB6">
      <w:pPr>
        <w:spacing w:after="160" w:line="259" w:lineRule="auto"/>
        <w:rPr>
          <w:b/>
          <w:u w:val="single"/>
        </w:rPr>
      </w:pPr>
      <w:r>
        <w:rPr>
          <w:b/>
          <w:u w:val="single"/>
        </w:rPr>
        <w:br w:type="page"/>
      </w:r>
    </w:p>
    <w:p w14:paraId="68692C4D" w14:textId="25D565CF" w:rsidR="00417DB6" w:rsidRDefault="00417DB6" w:rsidP="00417DB6">
      <w:pPr>
        <w:spacing w:after="160" w:line="259" w:lineRule="auto"/>
        <w:rPr>
          <w:b/>
          <w:u w:val="single"/>
        </w:rPr>
      </w:pPr>
    </w:p>
    <w:p w14:paraId="067BAAE3" w14:textId="77777777" w:rsidR="00417DB6" w:rsidRDefault="00417DB6" w:rsidP="00417DB6">
      <w:pPr>
        <w:spacing w:after="160" w:line="259" w:lineRule="auto"/>
        <w:rPr>
          <w:b/>
          <w:u w:val="single"/>
        </w:rPr>
      </w:pPr>
    </w:p>
    <w:sdt>
      <w:sdtPr>
        <w:rPr>
          <w:rFonts w:ascii="Calibri" w:eastAsia="Calibri" w:hAnsi="Calibri" w:cs="Times New Roman"/>
          <w:color w:val="auto"/>
          <w:sz w:val="22"/>
          <w:szCs w:val="22"/>
          <w:lang w:val="en-GB"/>
        </w:rPr>
        <w:id w:val="-1962865699"/>
        <w:docPartObj>
          <w:docPartGallery w:val="Table of Contents"/>
          <w:docPartUnique/>
        </w:docPartObj>
      </w:sdtPr>
      <w:sdtEndPr>
        <w:rPr>
          <w:b/>
          <w:bCs/>
          <w:noProof/>
        </w:rPr>
      </w:sdtEndPr>
      <w:sdtContent>
        <w:p w14:paraId="617DC46C" w14:textId="62B1DB62" w:rsidR="00DF50D4" w:rsidRDefault="00216C93">
          <w:pPr>
            <w:pStyle w:val="TOCHeading"/>
          </w:pPr>
          <w:r>
            <w:t>Table of C</w:t>
          </w:r>
          <w:r w:rsidR="00DF50D4">
            <w:t>ontents</w:t>
          </w:r>
        </w:p>
        <w:p w14:paraId="28620F23" w14:textId="747B0107" w:rsidR="00417DB6" w:rsidRPr="00417DB6" w:rsidRDefault="00DF50D4">
          <w:pPr>
            <w:pStyle w:val="TOC1"/>
            <w:tabs>
              <w:tab w:val="right" w:leader="dot" w:pos="9016"/>
            </w:tabs>
            <w:rPr>
              <w:rFonts w:asciiTheme="minorHAnsi" w:eastAsiaTheme="minorEastAsia" w:hAnsiTheme="minorHAnsi" w:cstheme="minorBidi"/>
              <w:b/>
              <w:bCs/>
              <w:noProof/>
              <w:sz w:val="24"/>
              <w:szCs w:val="24"/>
              <w:lang w:eastAsia="en-GB"/>
            </w:rPr>
          </w:pPr>
          <w:r>
            <w:fldChar w:fldCharType="begin"/>
          </w:r>
          <w:r>
            <w:instrText xml:space="preserve"> TOC \o "1-3" \h \z \u </w:instrText>
          </w:r>
          <w:r>
            <w:fldChar w:fldCharType="separate"/>
          </w:r>
          <w:hyperlink w:anchor="_Toc53142617" w:history="1">
            <w:r w:rsidR="00417DB6" w:rsidRPr="00417DB6">
              <w:rPr>
                <w:rStyle w:val="Hyperlink"/>
                <w:b/>
                <w:bCs/>
                <w:noProof/>
              </w:rPr>
              <w:t>Acknowledgements</w:t>
            </w:r>
            <w:r w:rsidR="00417DB6" w:rsidRPr="00417DB6">
              <w:rPr>
                <w:b/>
                <w:bCs/>
                <w:noProof/>
                <w:webHidden/>
              </w:rPr>
              <w:tab/>
            </w:r>
            <w:r w:rsidR="00417DB6" w:rsidRPr="00417DB6">
              <w:rPr>
                <w:b/>
                <w:bCs/>
                <w:noProof/>
                <w:webHidden/>
              </w:rPr>
              <w:fldChar w:fldCharType="begin"/>
            </w:r>
            <w:r w:rsidR="00417DB6" w:rsidRPr="00417DB6">
              <w:rPr>
                <w:b/>
                <w:bCs/>
                <w:noProof/>
                <w:webHidden/>
              </w:rPr>
              <w:instrText xml:space="preserve"> PAGEREF _Toc53142617 \h </w:instrText>
            </w:r>
            <w:r w:rsidR="00417DB6" w:rsidRPr="00417DB6">
              <w:rPr>
                <w:b/>
                <w:bCs/>
                <w:noProof/>
                <w:webHidden/>
              </w:rPr>
            </w:r>
            <w:r w:rsidR="00417DB6" w:rsidRPr="00417DB6">
              <w:rPr>
                <w:b/>
                <w:bCs/>
                <w:noProof/>
                <w:webHidden/>
              </w:rPr>
              <w:fldChar w:fldCharType="separate"/>
            </w:r>
            <w:r w:rsidR="00417DB6" w:rsidRPr="00417DB6">
              <w:rPr>
                <w:b/>
                <w:bCs/>
                <w:noProof/>
                <w:webHidden/>
              </w:rPr>
              <w:t>3</w:t>
            </w:r>
            <w:r w:rsidR="00417DB6" w:rsidRPr="00417DB6">
              <w:rPr>
                <w:b/>
                <w:bCs/>
                <w:noProof/>
                <w:webHidden/>
              </w:rPr>
              <w:fldChar w:fldCharType="end"/>
            </w:r>
          </w:hyperlink>
        </w:p>
        <w:p w14:paraId="54EB6FAE" w14:textId="5804A414" w:rsidR="00417DB6" w:rsidRDefault="00D642F5">
          <w:pPr>
            <w:pStyle w:val="TOC1"/>
            <w:tabs>
              <w:tab w:val="right" w:leader="dot" w:pos="9016"/>
            </w:tabs>
            <w:rPr>
              <w:rFonts w:asciiTheme="minorHAnsi" w:eastAsiaTheme="minorEastAsia" w:hAnsiTheme="minorHAnsi" w:cstheme="minorBidi"/>
              <w:noProof/>
              <w:sz w:val="24"/>
              <w:szCs w:val="24"/>
              <w:lang w:eastAsia="en-GB"/>
            </w:rPr>
          </w:pPr>
          <w:hyperlink w:anchor="_Toc53142618" w:history="1">
            <w:r w:rsidR="00417DB6" w:rsidRPr="00867E9A">
              <w:rPr>
                <w:rStyle w:val="Hyperlink"/>
                <w:b/>
                <w:noProof/>
              </w:rPr>
              <w:t>Executive Summary</w:t>
            </w:r>
            <w:r w:rsidR="00417DB6">
              <w:rPr>
                <w:noProof/>
                <w:webHidden/>
              </w:rPr>
              <w:tab/>
            </w:r>
            <w:r w:rsidR="00417DB6">
              <w:rPr>
                <w:noProof/>
                <w:webHidden/>
              </w:rPr>
              <w:fldChar w:fldCharType="begin"/>
            </w:r>
            <w:r w:rsidR="00417DB6">
              <w:rPr>
                <w:noProof/>
                <w:webHidden/>
              </w:rPr>
              <w:instrText xml:space="preserve"> PAGEREF _Toc53142618 \h </w:instrText>
            </w:r>
            <w:r w:rsidR="00417DB6">
              <w:rPr>
                <w:noProof/>
                <w:webHidden/>
              </w:rPr>
            </w:r>
            <w:r w:rsidR="00417DB6">
              <w:rPr>
                <w:noProof/>
                <w:webHidden/>
              </w:rPr>
              <w:fldChar w:fldCharType="separate"/>
            </w:r>
            <w:r w:rsidR="00417DB6">
              <w:rPr>
                <w:noProof/>
                <w:webHidden/>
              </w:rPr>
              <w:t>4</w:t>
            </w:r>
            <w:r w:rsidR="00417DB6">
              <w:rPr>
                <w:noProof/>
                <w:webHidden/>
              </w:rPr>
              <w:fldChar w:fldCharType="end"/>
            </w:r>
          </w:hyperlink>
        </w:p>
        <w:p w14:paraId="6728485D" w14:textId="101B10A4" w:rsidR="00417DB6" w:rsidRDefault="00D642F5">
          <w:pPr>
            <w:pStyle w:val="TOC1"/>
            <w:tabs>
              <w:tab w:val="right" w:leader="dot" w:pos="9016"/>
            </w:tabs>
            <w:rPr>
              <w:rFonts w:asciiTheme="minorHAnsi" w:eastAsiaTheme="minorEastAsia" w:hAnsiTheme="minorHAnsi" w:cstheme="minorBidi"/>
              <w:noProof/>
              <w:sz w:val="24"/>
              <w:szCs w:val="24"/>
              <w:lang w:eastAsia="en-GB"/>
            </w:rPr>
          </w:pPr>
          <w:hyperlink w:anchor="_Toc53142619" w:history="1">
            <w:r w:rsidR="00417DB6" w:rsidRPr="00867E9A">
              <w:rPr>
                <w:rStyle w:val="Hyperlink"/>
                <w:b/>
                <w:noProof/>
              </w:rPr>
              <w:t>Introduction – The Covid-19 Context</w:t>
            </w:r>
            <w:r w:rsidR="00417DB6">
              <w:rPr>
                <w:noProof/>
                <w:webHidden/>
              </w:rPr>
              <w:tab/>
            </w:r>
            <w:r w:rsidR="00417DB6">
              <w:rPr>
                <w:noProof/>
                <w:webHidden/>
              </w:rPr>
              <w:fldChar w:fldCharType="begin"/>
            </w:r>
            <w:r w:rsidR="00417DB6">
              <w:rPr>
                <w:noProof/>
                <w:webHidden/>
              </w:rPr>
              <w:instrText xml:space="preserve"> PAGEREF _Toc53142619 \h </w:instrText>
            </w:r>
            <w:r w:rsidR="00417DB6">
              <w:rPr>
                <w:noProof/>
                <w:webHidden/>
              </w:rPr>
            </w:r>
            <w:r w:rsidR="00417DB6">
              <w:rPr>
                <w:noProof/>
                <w:webHidden/>
              </w:rPr>
              <w:fldChar w:fldCharType="separate"/>
            </w:r>
            <w:r w:rsidR="00417DB6">
              <w:rPr>
                <w:noProof/>
                <w:webHidden/>
              </w:rPr>
              <w:t>5</w:t>
            </w:r>
            <w:r w:rsidR="00417DB6">
              <w:rPr>
                <w:noProof/>
                <w:webHidden/>
              </w:rPr>
              <w:fldChar w:fldCharType="end"/>
            </w:r>
          </w:hyperlink>
        </w:p>
        <w:p w14:paraId="0F6D160B" w14:textId="596692B8" w:rsidR="00417DB6" w:rsidRDefault="00D642F5">
          <w:pPr>
            <w:pStyle w:val="TOC1"/>
            <w:tabs>
              <w:tab w:val="left" w:pos="440"/>
              <w:tab w:val="right" w:leader="dot" w:pos="9016"/>
            </w:tabs>
            <w:rPr>
              <w:rFonts w:asciiTheme="minorHAnsi" w:eastAsiaTheme="minorEastAsia" w:hAnsiTheme="minorHAnsi" w:cstheme="minorBidi"/>
              <w:noProof/>
              <w:sz w:val="24"/>
              <w:szCs w:val="24"/>
              <w:lang w:eastAsia="en-GB"/>
            </w:rPr>
          </w:pPr>
          <w:hyperlink w:anchor="_Toc53142620" w:history="1">
            <w:r w:rsidR="00417DB6" w:rsidRPr="00867E9A">
              <w:rPr>
                <w:rStyle w:val="Hyperlink"/>
                <w:b/>
                <w:noProof/>
              </w:rPr>
              <w:t>1.</w:t>
            </w:r>
            <w:r w:rsidR="00417DB6">
              <w:rPr>
                <w:rFonts w:asciiTheme="minorHAnsi" w:eastAsiaTheme="minorEastAsia" w:hAnsiTheme="minorHAnsi" w:cstheme="minorBidi"/>
                <w:noProof/>
                <w:sz w:val="24"/>
                <w:szCs w:val="24"/>
                <w:lang w:eastAsia="en-GB"/>
              </w:rPr>
              <w:tab/>
            </w:r>
            <w:r w:rsidR="00417DB6" w:rsidRPr="00867E9A">
              <w:rPr>
                <w:rStyle w:val="Hyperlink"/>
                <w:b/>
                <w:noProof/>
              </w:rPr>
              <w:t>The Response of Development Finance Institutions to the Crisis</w:t>
            </w:r>
            <w:r w:rsidR="00417DB6">
              <w:rPr>
                <w:noProof/>
                <w:webHidden/>
              </w:rPr>
              <w:tab/>
            </w:r>
            <w:r w:rsidR="00417DB6">
              <w:rPr>
                <w:noProof/>
                <w:webHidden/>
              </w:rPr>
              <w:fldChar w:fldCharType="begin"/>
            </w:r>
            <w:r w:rsidR="00417DB6">
              <w:rPr>
                <w:noProof/>
                <w:webHidden/>
              </w:rPr>
              <w:instrText xml:space="preserve"> PAGEREF _Toc53142620 \h </w:instrText>
            </w:r>
            <w:r w:rsidR="00417DB6">
              <w:rPr>
                <w:noProof/>
                <w:webHidden/>
              </w:rPr>
            </w:r>
            <w:r w:rsidR="00417DB6">
              <w:rPr>
                <w:noProof/>
                <w:webHidden/>
              </w:rPr>
              <w:fldChar w:fldCharType="separate"/>
            </w:r>
            <w:r w:rsidR="00417DB6">
              <w:rPr>
                <w:noProof/>
                <w:webHidden/>
              </w:rPr>
              <w:t>7</w:t>
            </w:r>
            <w:r w:rsidR="00417DB6">
              <w:rPr>
                <w:noProof/>
                <w:webHidden/>
              </w:rPr>
              <w:fldChar w:fldCharType="end"/>
            </w:r>
          </w:hyperlink>
        </w:p>
        <w:p w14:paraId="66F359F1" w14:textId="2DDBBD39" w:rsidR="00417DB6" w:rsidRDefault="00D642F5">
          <w:pPr>
            <w:pStyle w:val="TOC2"/>
            <w:tabs>
              <w:tab w:val="right" w:leader="dot" w:pos="9016"/>
            </w:tabs>
            <w:rPr>
              <w:rFonts w:asciiTheme="minorHAnsi" w:eastAsiaTheme="minorEastAsia" w:hAnsiTheme="minorHAnsi" w:cstheme="minorBidi"/>
              <w:noProof/>
              <w:sz w:val="24"/>
              <w:szCs w:val="24"/>
              <w:lang w:eastAsia="en-GB"/>
            </w:rPr>
          </w:pPr>
          <w:hyperlink w:anchor="_Toc53142621" w:history="1">
            <w:r w:rsidR="00417DB6" w:rsidRPr="00867E9A">
              <w:rPr>
                <w:rStyle w:val="Hyperlink"/>
                <w:noProof/>
              </w:rPr>
              <w:t>Supporting existing and new clients</w:t>
            </w:r>
            <w:r w:rsidR="00417DB6">
              <w:rPr>
                <w:noProof/>
                <w:webHidden/>
              </w:rPr>
              <w:tab/>
            </w:r>
            <w:r w:rsidR="00417DB6">
              <w:rPr>
                <w:noProof/>
                <w:webHidden/>
              </w:rPr>
              <w:fldChar w:fldCharType="begin"/>
            </w:r>
            <w:r w:rsidR="00417DB6">
              <w:rPr>
                <w:noProof/>
                <w:webHidden/>
              </w:rPr>
              <w:instrText xml:space="preserve"> PAGEREF _Toc53142621 \h </w:instrText>
            </w:r>
            <w:r w:rsidR="00417DB6">
              <w:rPr>
                <w:noProof/>
                <w:webHidden/>
              </w:rPr>
            </w:r>
            <w:r w:rsidR="00417DB6">
              <w:rPr>
                <w:noProof/>
                <w:webHidden/>
              </w:rPr>
              <w:fldChar w:fldCharType="separate"/>
            </w:r>
            <w:r w:rsidR="00417DB6">
              <w:rPr>
                <w:noProof/>
                <w:webHidden/>
              </w:rPr>
              <w:t>7</w:t>
            </w:r>
            <w:r w:rsidR="00417DB6">
              <w:rPr>
                <w:noProof/>
                <w:webHidden/>
              </w:rPr>
              <w:fldChar w:fldCharType="end"/>
            </w:r>
          </w:hyperlink>
        </w:p>
        <w:p w14:paraId="20CE6A5D" w14:textId="7D94BDB6" w:rsidR="00417DB6" w:rsidRDefault="00D642F5">
          <w:pPr>
            <w:pStyle w:val="TOC2"/>
            <w:tabs>
              <w:tab w:val="right" w:leader="dot" w:pos="9016"/>
            </w:tabs>
            <w:rPr>
              <w:rFonts w:asciiTheme="minorHAnsi" w:eastAsiaTheme="minorEastAsia" w:hAnsiTheme="minorHAnsi" w:cstheme="minorBidi"/>
              <w:noProof/>
              <w:sz w:val="24"/>
              <w:szCs w:val="24"/>
              <w:lang w:eastAsia="en-GB"/>
            </w:rPr>
          </w:pPr>
          <w:hyperlink w:anchor="_Toc53142622" w:history="1">
            <w:r w:rsidR="00417DB6" w:rsidRPr="00867E9A">
              <w:rPr>
                <w:rStyle w:val="Hyperlink"/>
                <w:noProof/>
              </w:rPr>
              <w:t>Maintaining a local presence</w:t>
            </w:r>
            <w:r w:rsidR="00417DB6">
              <w:rPr>
                <w:noProof/>
                <w:webHidden/>
              </w:rPr>
              <w:tab/>
            </w:r>
            <w:r w:rsidR="00417DB6">
              <w:rPr>
                <w:noProof/>
                <w:webHidden/>
              </w:rPr>
              <w:fldChar w:fldCharType="begin"/>
            </w:r>
            <w:r w:rsidR="00417DB6">
              <w:rPr>
                <w:noProof/>
                <w:webHidden/>
              </w:rPr>
              <w:instrText xml:space="preserve"> PAGEREF _Toc53142622 \h </w:instrText>
            </w:r>
            <w:r w:rsidR="00417DB6">
              <w:rPr>
                <w:noProof/>
                <w:webHidden/>
              </w:rPr>
            </w:r>
            <w:r w:rsidR="00417DB6">
              <w:rPr>
                <w:noProof/>
                <w:webHidden/>
              </w:rPr>
              <w:fldChar w:fldCharType="separate"/>
            </w:r>
            <w:r w:rsidR="00417DB6">
              <w:rPr>
                <w:noProof/>
                <w:webHidden/>
              </w:rPr>
              <w:t>8</w:t>
            </w:r>
            <w:r w:rsidR="00417DB6">
              <w:rPr>
                <w:noProof/>
                <w:webHidden/>
              </w:rPr>
              <w:fldChar w:fldCharType="end"/>
            </w:r>
          </w:hyperlink>
        </w:p>
        <w:p w14:paraId="29D33645" w14:textId="58B4608E" w:rsidR="00417DB6" w:rsidRDefault="00D642F5">
          <w:pPr>
            <w:pStyle w:val="TOC2"/>
            <w:tabs>
              <w:tab w:val="right" w:leader="dot" w:pos="9016"/>
            </w:tabs>
            <w:rPr>
              <w:rFonts w:asciiTheme="minorHAnsi" w:eastAsiaTheme="minorEastAsia" w:hAnsiTheme="minorHAnsi" w:cstheme="minorBidi"/>
              <w:noProof/>
              <w:sz w:val="24"/>
              <w:szCs w:val="24"/>
              <w:lang w:eastAsia="en-GB"/>
            </w:rPr>
          </w:pPr>
          <w:hyperlink w:anchor="_Toc53142623" w:history="1">
            <w:r w:rsidR="00417DB6" w:rsidRPr="00867E9A">
              <w:rPr>
                <w:rStyle w:val="Hyperlink"/>
                <w:noProof/>
              </w:rPr>
              <w:t>Improving collaboration amongst DFI</w:t>
            </w:r>
            <w:r w:rsidR="00417DB6">
              <w:rPr>
                <w:noProof/>
                <w:webHidden/>
              </w:rPr>
              <w:tab/>
            </w:r>
            <w:r w:rsidR="00417DB6">
              <w:rPr>
                <w:noProof/>
                <w:webHidden/>
              </w:rPr>
              <w:fldChar w:fldCharType="begin"/>
            </w:r>
            <w:r w:rsidR="00417DB6">
              <w:rPr>
                <w:noProof/>
                <w:webHidden/>
              </w:rPr>
              <w:instrText xml:space="preserve"> PAGEREF _Toc53142623 \h </w:instrText>
            </w:r>
            <w:r w:rsidR="00417DB6">
              <w:rPr>
                <w:noProof/>
                <w:webHidden/>
              </w:rPr>
            </w:r>
            <w:r w:rsidR="00417DB6">
              <w:rPr>
                <w:noProof/>
                <w:webHidden/>
              </w:rPr>
              <w:fldChar w:fldCharType="separate"/>
            </w:r>
            <w:r w:rsidR="00417DB6">
              <w:rPr>
                <w:noProof/>
                <w:webHidden/>
              </w:rPr>
              <w:t>8</w:t>
            </w:r>
            <w:r w:rsidR="00417DB6">
              <w:rPr>
                <w:noProof/>
                <w:webHidden/>
              </w:rPr>
              <w:fldChar w:fldCharType="end"/>
            </w:r>
          </w:hyperlink>
        </w:p>
        <w:p w14:paraId="26D5CFA8" w14:textId="1A8DFC35" w:rsidR="00417DB6" w:rsidRDefault="00D642F5">
          <w:pPr>
            <w:pStyle w:val="TOC1"/>
            <w:tabs>
              <w:tab w:val="left" w:pos="440"/>
              <w:tab w:val="right" w:leader="dot" w:pos="9016"/>
            </w:tabs>
            <w:rPr>
              <w:rFonts w:asciiTheme="minorHAnsi" w:eastAsiaTheme="minorEastAsia" w:hAnsiTheme="minorHAnsi" w:cstheme="minorBidi"/>
              <w:noProof/>
              <w:sz w:val="24"/>
              <w:szCs w:val="24"/>
              <w:lang w:eastAsia="en-GB"/>
            </w:rPr>
          </w:pPr>
          <w:hyperlink w:anchor="_Toc53142624" w:history="1">
            <w:r w:rsidR="00417DB6" w:rsidRPr="00867E9A">
              <w:rPr>
                <w:rStyle w:val="Hyperlink"/>
                <w:b/>
                <w:noProof/>
              </w:rPr>
              <w:t>2.</w:t>
            </w:r>
            <w:r w:rsidR="00417DB6">
              <w:rPr>
                <w:rFonts w:asciiTheme="minorHAnsi" w:eastAsiaTheme="minorEastAsia" w:hAnsiTheme="minorHAnsi" w:cstheme="minorBidi"/>
                <w:noProof/>
                <w:sz w:val="24"/>
                <w:szCs w:val="24"/>
                <w:lang w:eastAsia="en-GB"/>
              </w:rPr>
              <w:tab/>
            </w:r>
            <w:r w:rsidR="00417DB6" w:rsidRPr="00867E9A">
              <w:rPr>
                <w:rStyle w:val="Hyperlink"/>
                <w:b/>
                <w:noProof/>
              </w:rPr>
              <w:t>The current constraints of DFIs</w:t>
            </w:r>
            <w:r w:rsidR="00417DB6">
              <w:rPr>
                <w:noProof/>
                <w:webHidden/>
              </w:rPr>
              <w:tab/>
            </w:r>
            <w:r w:rsidR="00417DB6">
              <w:rPr>
                <w:noProof/>
                <w:webHidden/>
              </w:rPr>
              <w:fldChar w:fldCharType="begin"/>
            </w:r>
            <w:r w:rsidR="00417DB6">
              <w:rPr>
                <w:noProof/>
                <w:webHidden/>
              </w:rPr>
              <w:instrText xml:space="preserve"> PAGEREF _Toc53142624 \h </w:instrText>
            </w:r>
            <w:r w:rsidR="00417DB6">
              <w:rPr>
                <w:noProof/>
                <w:webHidden/>
              </w:rPr>
            </w:r>
            <w:r w:rsidR="00417DB6">
              <w:rPr>
                <w:noProof/>
                <w:webHidden/>
              </w:rPr>
              <w:fldChar w:fldCharType="separate"/>
            </w:r>
            <w:r w:rsidR="00417DB6">
              <w:rPr>
                <w:noProof/>
                <w:webHidden/>
              </w:rPr>
              <w:t>9</w:t>
            </w:r>
            <w:r w:rsidR="00417DB6">
              <w:rPr>
                <w:noProof/>
                <w:webHidden/>
              </w:rPr>
              <w:fldChar w:fldCharType="end"/>
            </w:r>
          </w:hyperlink>
        </w:p>
        <w:p w14:paraId="738C2AA8" w14:textId="74D19969" w:rsidR="00417DB6" w:rsidRDefault="00D642F5">
          <w:pPr>
            <w:pStyle w:val="TOC2"/>
            <w:tabs>
              <w:tab w:val="right" w:leader="dot" w:pos="9016"/>
            </w:tabs>
            <w:rPr>
              <w:rFonts w:asciiTheme="minorHAnsi" w:eastAsiaTheme="minorEastAsia" w:hAnsiTheme="minorHAnsi" w:cstheme="minorBidi"/>
              <w:noProof/>
              <w:sz w:val="24"/>
              <w:szCs w:val="24"/>
              <w:lang w:eastAsia="en-GB"/>
            </w:rPr>
          </w:pPr>
          <w:hyperlink w:anchor="_Toc53142625" w:history="1">
            <w:r w:rsidR="00417DB6" w:rsidRPr="00867E9A">
              <w:rPr>
                <w:rStyle w:val="Hyperlink"/>
                <w:noProof/>
              </w:rPr>
              <w:t>The current constraints on DFI balance sheets</w:t>
            </w:r>
            <w:r w:rsidR="00417DB6">
              <w:rPr>
                <w:noProof/>
                <w:webHidden/>
              </w:rPr>
              <w:tab/>
            </w:r>
            <w:r w:rsidR="00417DB6">
              <w:rPr>
                <w:noProof/>
                <w:webHidden/>
              </w:rPr>
              <w:fldChar w:fldCharType="begin"/>
            </w:r>
            <w:r w:rsidR="00417DB6">
              <w:rPr>
                <w:noProof/>
                <w:webHidden/>
              </w:rPr>
              <w:instrText xml:space="preserve"> PAGEREF _Toc53142625 \h </w:instrText>
            </w:r>
            <w:r w:rsidR="00417DB6">
              <w:rPr>
                <w:noProof/>
                <w:webHidden/>
              </w:rPr>
            </w:r>
            <w:r w:rsidR="00417DB6">
              <w:rPr>
                <w:noProof/>
                <w:webHidden/>
              </w:rPr>
              <w:fldChar w:fldCharType="separate"/>
            </w:r>
            <w:r w:rsidR="00417DB6">
              <w:rPr>
                <w:noProof/>
                <w:webHidden/>
              </w:rPr>
              <w:t>9</w:t>
            </w:r>
            <w:r w:rsidR="00417DB6">
              <w:rPr>
                <w:noProof/>
                <w:webHidden/>
              </w:rPr>
              <w:fldChar w:fldCharType="end"/>
            </w:r>
          </w:hyperlink>
        </w:p>
        <w:p w14:paraId="634D6BEF" w14:textId="1E756497" w:rsidR="00417DB6" w:rsidRDefault="00D642F5">
          <w:pPr>
            <w:pStyle w:val="TOC2"/>
            <w:tabs>
              <w:tab w:val="right" w:leader="dot" w:pos="9016"/>
            </w:tabs>
            <w:rPr>
              <w:rFonts w:asciiTheme="minorHAnsi" w:eastAsiaTheme="minorEastAsia" w:hAnsiTheme="minorHAnsi" w:cstheme="minorBidi"/>
              <w:noProof/>
              <w:sz w:val="24"/>
              <w:szCs w:val="24"/>
              <w:lang w:eastAsia="en-GB"/>
            </w:rPr>
          </w:pPr>
          <w:hyperlink w:anchor="_Toc53142626" w:history="1">
            <w:r w:rsidR="00417DB6" w:rsidRPr="00867E9A">
              <w:rPr>
                <w:rStyle w:val="Hyperlink"/>
                <w:noProof/>
              </w:rPr>
              <w:t>The constraints on DFI use of blended finance</w:t>
            </w:r>
            <w:r w:rsidR="00417DB6">
              <w:rPr>
                <w:noProof/>
                <w:webHidden/>
              </w:rPr>
              <w:tab/>
            </w:r>
            <w:r w:rsidR="00417DB6">
              <w:rPr>
                <w:noProof/>
                <w:webHidden/>
              </w:rPr>
              <w:fldChar w:fldCharType="begin"/>
            </w:r>
            <w:r w:rsidR="00417DB6">
              <w:rPr>
                <w:noProof/>
                <w:webHidden/>
              </w:rPr>
              <w:instrText xml:space="preserve"> PAGEREF _Toc53142626 \h </w:instrText>
            </w:r>
            <w:r w:rsidR="00417DB6">
              <w:rPr>
                <w:noProof/>
                <w:webHidden/>
              </w:rPr>
            </w:r>
            <w:r w:rsidR="00417DB6">
              <w:rPr>
                <w:noProof/>
                <w:webHidden/>
              </w:rPr>
              <w:fldChar w:fldCharType="separate"/>
            </w:r>
            <w:r w:rsidR="00417DB6">
              <w:rPr>
                <w:noProof/>
                <w:webHidden/>
              </w:rPr>
              <w:t>9</w:t>
            </w:r>
            <w:r w:rsidR="00417DB6">
              <w:rPr>
                <w:noProof/>
                <w:webHidden/>
              </w:rPr>
              <w:fldChar w:fldCharType="end"/>
            </w:r>
          </w:hyperlink>
        </w:p>
        <w:p w14:paraId="2C32A83C" w14:textId="6E25550A" w:rsidR="00417DB6" w:rsidRDefault="00D642F5">
          <w:pPr>
            <w:pStyle w:val="TOC3"/>
            <w:tabs>
              <w:tab w:val="right" w:leader="dot" w:pos="9016"/>
            </w:tabs>
            <w:rPr>
              <w:rFonts w:asciiTheme="minorHAnsi" w:eastAsiaTheme="minorEastAsia" w:hAnsiTheme="minorHAnsi" w:cstheme="minorBidi"/>
              <w:noProof/>
              <w:sz w:val="24"/>
              <w:szCs w:val="24"/>
              <w:lang w:eastAsia="en-GB"/>
            </w:rPr>
          </w:pPr>
          <w:hyperlink w:anchor="_Toc53142627" w:history="1">
            <w:r w:rsidR="00417DB6" w:rsidRPr="00867E9A">
              <w:rPr>
                <w:rStyle w:val="Hyperlink"/>
                <w:noProof/>
              </w:rPr>
              <w:t>Risk aversion</w:t>
            </w:r>
            <w:r w:rsidR="00417DB6">
              <w:rPr>
                <w:noProof/>
                <w:webHidden/>
              </w:rPr>
              <w:tab/>
            </w:r>
            <w:r w:rsidR="00417DB6">
              <w:rPr>
                <w:noProof/>
                <w:webHidden/>
              </w:rPr>
              <w:fldChar w:fldCharType="begin"/>
            </w:r>
            <w:r w:rsidR="00417DB6">
              <w:rPr>
                <w:noProof/>
                <w:webHidden/>
              </w:rPr>
              <w:instrText xml:space="preserve"> PAGEREF _Toc53142627 \h </w:instrText>
            </w:r>
            <w:r w:rsidR="00417DB6">
              <w:rPr>
                <w:noProof/>
                <w:webHidden/>
              </w:rPr>
            </w:r>
            <w:r w:rsidR="00417DB6">
              <w:rPr>
                <w:noProof/>
                <w:webHidden/>
              </w:rPr>
              <w:fldChar w:fldCharType="separate"/>
            </w:r>
            <w:r w:rsidR="00417DB6">
              <w:rPr>
                <w:noProof/>
                <w:webHidden/>
              </w:rPr>
              <w:t>10</w:t>
            </w:r>
            <w:r w:rsidR="00417DB6">
              <w:rPr>
                <w:noProof/>
                <w:webHidden/>
              </w:rPr>
              <w:fldChar w:fldCharType="end"/>
            </w:r>
          </w:hyperlink>
        </w:p>
        <w:p w14:paraId="2E6CDBAB" w14:textId="6A801A52" w:rsidR="00417DB6" w:rsidRDefault="00D642F5">
          <w:pPr>
            <w:pStyle w:val="TOC3"/>
            <w:tabs>
              <w:tab w:val="right" w:leader="dot" w:pos="9016"/>
            </w:tabs>
            <w:rPr>
              <w:rFonts w:asciiTheme="minorHAnsi" w:eastAsiaTheme="minorEastAsia" w:hAnsiTheme="minorHAnsi" w:cstheme="minorBidi"/>
              <w:noProof/>
              <w:sz w:val="24"/>
              <w:szCs w:val="24"/>
              <w:lang w:eastAsia="en-GB"/>
            </w:rPr>
          </w:pPr>
          <w:hyperlink w:anchor="_Toc53142628" w:history="1">
            <w:r w:rsidR="00417DB6" w:rsidRPr="00867E9A">
              <w:rPr>
                <w:rStyle w:val="Hyperlink"/>
                <w:noProof/>
              </w:rPr>
              <w:t>Conservative lending policies</w:t>
            </w:r>
            <w:r w:rsidR="00417DB6">
              <w:rPr>
                <w:noProof/>
                <w:webHidden/>
              </w:rPr>
              <w:tab/>
            </w:r>
            <w:r w:rsidR="00417DB6">
              <w:rPr>
                <w:noProof/>
                <w:webHidden/>
              </w:rPr>
              <w:fldChar w:fldCharType="begin"/>
            </w:r>
            <w:r w:rsidR="00417DB6">
              <w:rPr>
                <w:noProof/>
                <w:webHidden/>
              </w:rPr>
              <w:instrText xml:space="preserve"> PAGEREF _Toc53142628 \h </w:instrText>
            </w:r>
            <w:r w:rsidR="00417DB6">
              <w:rPr>
                <w:noProof/>
                <w:webHidden/>
              </w:rPr>
            </w:r>
            <w:r w:rsidR="00417DB6">
              <w:rPr>
                <w:noProof/>
                <w:webHidden/>
              </w:rPr>
              <w:fldChar w:fldCharType="separate"/>
            </w:r>
            <w:r w:rsidR="00417DB6">
              <w:rPr>
                <w:noProof/>
                <w:webHidden/>
              </w:rPr>
              <w:t>11</w:t>
            </w:r>
            <w:r w:rsidR="00417DB6">
              <w:rPr>
                <w:noProof/>
                <w:webHidden/>
              </w:rPr>
              <w:fldChar w:fldCharType="end"/>
            </w:r>
          </w:hyperlink>
        </w:p>
        <w:p w14:paraId="2133E8BE" w14:textId="2EA86007" w:rsidR="00417DB6" w:rsidRDefault="00D642F5">
          <w:pPr>
            <w:pStyle w:val="TOC3"/>
            <w:tabs>
              <w:tab w:val="right" w:leader="dot" w:pos="9016"/>
            </w:tabs>
            <w:rPr>
              <w:rFonts w:asciiTheme="minorHAnsi" w:eastAsiaTheme="minorEastAsia" w:hAnsiTheme="minorHAnsi" w:cstheme="minorBidi"/>
              <w:noProof/>
              <w:sz w:val="24"/>
              <w:szCs w:val="24"/>
              <w:lang w:eastAsia="en-GB"/>
            </w:rPr>
          </w:pPr>
          <w:hyperlink w:anchor="_Toc53142629" w:history="1">
            <w:r w:rsidR="00417DB6" w:rsidRPr="00867E9A">
              <w:rPr>
                <w:rStyle w:val="Hyperlink"/>
                <w:noProof/>
              </w:rPr>
              <w:t>Instrument mix</w:t>
            </w:r>
            <w:r w:rsidR="00417DB6">
              <w:rPr>
                <w:noProof/>
                <w:webHidden/>
              </w:rPr>
              <w:tab/>
            </w:r>
            <w:r w:rsidR="00417DB6">
              <w:rPr>
                <w:noProof/>
                <w:webHidden/>
              </w:rPr>
              <w:fldChar w:fldCharType="begin"/>
            </w:r>
            <w:r w:rsidR="00417DB6">
              <w:rPr>
                <w:noProof/>
                <w:webHidden/>
              </w:rPr>
              <w:instrText xml:space="preserve"> PAGEREF _Toc53142629 \h </w:instrText>
            </w:r>
            <w:r w:rsidR="00417DB6">
              <w:rPr>
                <w:noProof/>
                <w:webHidden/>
              </w:rPr>
            </w:r>
            <w:r w:rsidR="00417DB6">
              <w:rPr>
                <w:noProof/>
                <w:webHidden/>
              </w:rPr>
              <w:fldChar w:fldCharType="separate"/>
            </w:r>
            <w:r w:rsidR="00417DB6">
              <w:rPr>
                <w:noProof/>
                <w:webHidden/>
              </w:rPr>
              <w:t>11</w:t>
            </w:r>
            <w:r w:rsidR="00417DB6">
              <w:rPr>
                <w:noProof/>
                <w:webHidden/>
              </w:rPr>
              <w:fldChar w:fldCharType="end"/>
            </w:r>
          </w:hyperlink>
        </w:p>
        <w:p w14:paraId="5F748EA6" w14:textId="75A923A1" w:rsidR="00417DB6" w:rsidRDefault="00D642F5">
          <w:pPr>
            <w:pStyle w:val="TOC1"/>
            <w:tabs>
              <w:tab w:val="left" w:pos="440"/>
              <w:tab w:val="right" w:leader="dot" w:pos="9016"/>
            </w:tabs>
            <w:rPr>
              <w:rFonts w:asciiTheme="minorHAnsi" w:eastAsiaTheme="minorEastAsia" w:hAnsiTheme="minorHAnsi" w:cstheme="minorBidi"/>
              <w:noProof/>
              <w:sz w:val="24"/>
              <w:szCs w:val="24"/>
              <w:lang w:eastAsia="en-GB"/>
            </w:rPr>
          </w:pPr>
          <w:hyperlink w:anchor="_Toc53142630" w:history="1">
            <w:r w:rsidR="00417DB6" w:rsidRPr="00867E9A">
              <w:rPr>
                <w:rStyle w:val="Hyperlink"/>
                <w:b/>
                <w:noProof/>
              </w:rPr>
              <w:t>3.</w:t>
            </w:r>
            <w:r w:rsidR="00417DB6">
              <w:rPr>
                <w:rFonts w:asciiTheme="minorHAnsi" w:eastAsiaTheme="minorEastAsia" w:hAnsiTheme="minorHAnsi" w:cstheme="minorBidi"/>
                <w:noProof/>
                <w:sz w:val="24"/>
                <w:szCs w:val="24"/>
                <w:lang w:eastAsia="en-GB"/>
              </w:rPr>
              <w:tab/>
            </w:r>
            <w:r w:rsidR="00417DB6" w:rsidRPr="00867E9A">
              <w:rPr>
                <w:rStyle w:val="Hyperlink"/>
                <w:b/>
                <w:noProof/>
              </w:rPr>
              <w:t>What needs to change?</w:t>
            </w:r>
            <w:r w:rsidR="00417DB6">
              <w:rPr>
                <w:noProof/>
                <w:webHidden/>
              </w:rPr>
              <w:tab/>
            </w:r>
            <w:r w:rsidR="00417DB6">
              <w:rPr>
                <w:noProof/>
                <w:webHidden/>
              </w:rPr>
              <w:fldChar w:fldCharType="begin"/>
            </w:r>
            <w:r w:rsidR="00417DB6">
              <w:rPr>
                <w:noProof/>
                <w:webHidden/>
              </w:rPr>
              <w:instrText xml:space="preserve"> PAGEREF _Toc53142630 \h </w:instrText>
            </w:r>
            <w:r w:rsidR="00417DB6">
              <w:rPr>
                <w:noProof/>
                <w:webHidden/>
              </w:rPr>
            </w:r>
            <w:r w:rsidR="00417DB6">
              <w:rPr>
                <w:noProof/>
                <w:webHidden/>
              </w:rPr>
              <w:fldChar w:fldCharType="separate"/>
            </w:r>
            <w:r w:rsidR="00417DB6">
              <w:rPr>
                <w:noProof/>
                <w:webHidden/>
              </w:rPr>
              <w:t>11</w:t>
            </w:r>
            <w:r w:rsidR="00417DB6">
              <w:rPr>
                <w:noProof/>
                <w:webHidden/>
              </w:rPr>
              <w:fldChar w:fldCharType="end"/>
            </w:r>
          </w:hyperlink>
        </w:p>
        <w:p w14:paraId="1591570A" w14:textId="28D9C975" w:rsidR="00417DB6" w:rsidRDefault="00D642F5">
          <w:pPr>
            <w:pStyle w:val="TOC2"/>
            <w:tabs>
              <w:tab w:val="right" w:leader="dot" w:pos="9016"/>
            </w:tabs>
            <w:rPr>
              <w:rFonts w:asciiTheme="minorHAnsi" w:eastAsiaTheme="minorEastAsia" w:hAnsiTheme="minorHAnsi" w:cstheme="minorBidi"/>
              <w:noProof/>
              <w:sz w:val="24"/>
              <w:szCs w:val="24"/>
              <w:lang w:eastAsia="en-GB"/>
            </w:rPr>
          </w:pPr>
          <w:hyperlink w:anchor="_Toc53142631" w:history="1">
            <w:r w:rsidR="00417DB6" w:rsidRPr="00867E9A">
              <w:rPr>
                <w:rStyle w:val="Hyperlink"/>
                <w:noProof/>
              </w:rPr>
              <w:t>Focus on building resilience of MSMEs as the backbone of developing economies</w:t>
            </w:r>
            <w:r w:rsidR="00417DB6">
              <w:rPr>
                <w:noProof/>
                <w:webHidden/>
              </w:rPr>
              <w:tab/>
            </w:r>
            <w:r w:rsidR="00417DB6">
              <w:rPr>
                <w:noProof/>
                <w:webHidden/>
              </w:rPr>
              <w:fldChar w:fldCharType="begin"/>
            </w:r>
            <w:r w:rsidR="00417DB6">
              <w:rPr>
                <w:noProof/>
                <w:webHidden/>
              </w:rPr>
              <w:instrText xml:space="preserve"> PAGEREF _Toc53142631 \h </w:instrText>
            </w:r>
            <w:r w:rsidR="00417DB6">
              <w:rPr>
                <w:noProof/>
                <w:webHidden/>
              </w:rPr>
            </w:r>
            <w:r w:rsidR="00417DB6">
              <w:rPr>
                <w:noProof/>
                <w:webHidden/>
              </w:rPr>
              <w:fldChar w:fldCharType="separate"/>
            </w:r>
            <w:r w:rsidR="00417DB6">
              <w:rPr>
                <w:noProof/>
                <w:webHidden/>
              </w:rPr>
              <w:t>11</w:t>
            </w:r>
            <w:r w:rsidR="00417DB6">
              <w:rPr>
                <w:noProof/>
                <w:webHidden/>
              </w:rPr>
              <w:fldChar w:fldCharType="end"/>
            </w:r>
          </w:hyperlink>
        </w:p>
        <w:p w14:paraId="03C4E138" w14:textId="042C976B" w:rsidR="00417DB6" w:rsidRDefault="00D642F5">
          <w:pPr>
            <w:pStyle w:val="TOC2"/>
            <w:tabs>
              <w:tab w:val="right" w:leader="dot" w:pos="9016"/>
            </w:tabs>
            <w:rPr>
              <w:rFonts w:asciiTheme="minorHAnsi" w:eastAsiaTheme="minorEastAsia" w:hAnsiTheme="minorHAnsi" w:cstheme="minorBidi"/>
              <w:noProof/>
              <w:sz w:val="24"/>
              <w:szCs w:val="24"/>
              <w:lang w:eastAsia="en-GB"/>
            </w:rPr>
          </w:pPr>
          <w:hyperlink w:anchor="_Toc53142632" w:history="1">
            <w:r w:rsidR="00417DB6" w:rsidRPr="00867E9A">
              <w:rPr>
                <w:rStyle w:val="Hyperlink"/>
                <w:noProof/>
              </w:rPr>
              <w:t>Taking on more risks and being countercyclical</w:t>
            </w:r>
            <w:r w:rsidR="00417DB6">
              <w:rPr>
                <w:noProof/>
                <w:webHidden/>
              </w:rPr>
              <w:tab/>
            </w:r>
            <w:r w:rsidR="00417DB6">
              <w:rPr>
                <w:noProof/>
                <w:webHidden/>
              </w:rPr>
              <w:fldChar w:fldCharType="begin"/>
            </w:r>
            <w:r w:rsidR="00417DB6">
              <w:rPr>
                <w:noProof/>
                <w:webHidden/>
              </w:rPr>
              <w:instrText xml:space="preserve"> PAGEREF _Toc53142632 \h </w:instrText>
            </w:r>
            <w:r w:rsidR="00417DB6">
              <w:rPr>
                <w:noProof/>
                <w:webHidden/>
              </w:rPr>
            </w:r>
            <w:r w:rsidR="00417DB6">
              <w:rPr>
                <w:noProof/>
                <w:webHidden/>
              </w:rPr>
              <w:fldChar w:fldCharType="separate"/>
            </w:r>
            <w:r w:rsidR="00417DB6">
              <w:rPr>
                <w:noProof/>
                <w:webHidden/>
              </w:rPr>
              <w:t>13</w:t>
            </w:r>
            <w:r w:rsidR="00417DB6">
              <w:rPr>
                <w:noProof/>
                <w:webHidden/>
              </w:rPr>
              <w:fldChar w:fldCharType="end"/>
            </w:r>
          </w:hyperlink>
        </w:p>
        <w:p w14:paraId="3300D8DE" w14:textId="1F0B4B28" w:rsidR="00417DB6" w:rsidRDefault="00D642F5">
          <w:pPr>
            <w:pStyle w:val="TOC2"/>
            <w:tabs>
              <w:tab w:val="right" w:leader="dot" w:pos="9016"/>
            </w:tabs>
            <w:rPr>
              <w:rFonts w:asciiTheme="minorHAnsi" w:eastAsiaTheme="minorEastAsia" w:hAnsiTheme="minorHAnsi" w:cstheme="minorBidi"/>
              <w:noProof/>
              <w:sz w:val="24"/>
              <w:szCs w:val="24"/>
              <w:lang w:eastAsia="en-GB"/>
            </w:rPr>
          </w:pPr>
          <w:hyperlink w:anchor="_Toc53142633" w:history="1">
            <w:r w:rsidR="00417DB6" w:rsidRPr="00867E9A">
              <w:rPr>
                <w:rStyle w:val="Hyperlink"/>
                <w:noProof/>
              </w:rPr>
              <w:t>Building stronger local partnerships</w:t>
            </w:r>
            <w:r w:rsidR="00417DB6">
              <w:rPr>
                <w:noProof/>
                <w:webHidden/>
              </w:rPr>
              <w:tab/>
            </w:r>
            <w:r w:rsidR="00417DB6">
              <w:rPr>
                <w:noProof/>
                <w:webHidden/>
              </w:rPr>
              <w:fldChar w:fldCharType="begin"/>
            </w:r>
            <w:r w:rsidR="00417DB6">
              <w:rPr>
                <w:noProof/>
                <w:webHidden/>
              </w:rPr>
              <w:instrText xml:space="preserve"> PAGEREF _Toc53142633 \h </w:instrText>
            </w:r>
            <w:r w:rsidR="00417DB6">
              <w:rPr>
                <w:noProof/>
                <w:webHidden/>
              </w:rPr>
            </w:r>
            <w:r w:rsidR="00417DB6">
              <w:rPr>
                <w:noProof/>
                <w:webHidden/>
              </w:rPr>
              <w:fldChar w:fldCharType="separate"/>
            </w:r>
            <w:r w:rsidR="00417DB6">
              <w:rPr>
                <w:noProof/>
                <w:webHidden/>
              </w:rPr>
              <w:t>14</w:t>
            </w:r>
            <w:r w:rsidR="00417DB6">
              <w:rPr>
                <w:noProof/>
                <w:webHidden/>
              </w:rPr>
              <w:fldChar w:fldCharType="end"/>
            </w:r>
          </w:hyperlink>
        </w:p>
        <w:p w14:paraId="428C86FA" w14:textId="78C81869" w:rsidR="00417DB6" w:rsidRDefault="00D642F5">
          <w:pPr>
            <w:pStyle w:val="TOC2"/>
            <w:tabs>
              <w:tab w:val="right" w:leader="dot" w:pos="9016"/>
            </w:tabs>
            <w:rPr>
              <w:rFonts w:asciiTheme="minorHAnsi" w:eastAsiaTheme="minorEastAsia" w:hAnsiTheme="minorHAnsi" w:cstheme="minorBidi"/>
              <w:noProof/>
              <w:sz w:val="24"/>
              <w:szCs w:val="24"/>
              <w:lang w:eastAsia="en-GB"/>
            </w:rPr>
          </w:pPr>
          <w:hyperlink w:anchor="_Toc53142634" w:history="1">
            <w:r w:rsidR="00417DB6" w:rsidRPr="00867E9A">
              <w:rPr>
                <w:rStyle w:val="Hyperlink"/>
                <w:noProof/>
              </w:rPr>
              <w:t>Focusing on creating a sound enabling environment</w:t>
            </w:r>
            <w:r w:rsidR="00417DB6">
              <w:rPr>
                <w:noProof/>
                <w:webHidden/>
              </w:rPr>
              <w:tab/>
            </w:r>
            <w:r w:rsidR="00417DB6">
              <w:rPr>
                <w:noProof/>
                <w:webHidden/>
              </w:rPr>
              <w:fldChar w:fldCharType="begin"/>
            </w:r>
            <w:r w:rsidR="00417DB6">
              <w:rPr>
                <w:noProof/>
                <w:webHidden/>
              </w:rPr>
              <w:instrText xml:space="preserve"> PAGEREF _Toc53142634 \h </w:instrText>
            </w:r>
            <w:r w:rsidR="00417DB6">
              <w:rPr>
                <w:noProof/>
                <w:webHidden/>
              </w:rPr>
            </w:r>
            <w:r w:rsidR="00417DB6">
              <w:rPr>
                <w:noProof/>
                <w:webHidden/>
              </w:rPr>
              <w:fldChar w:fldCharType="separate"/>
            </w:r>
            <w:r w:rsidR="00417DB6">
              <w:rPr>
                <w:noProof/>
                <w:webHidden/>
              </w:rPr>
              <w:t>15</w:t>
            </w:r>
            <w:r w:rsidR="00417DB6">
              <w:rPr>
                <w:noProof/>
                <w:webHidden/>
              </w:rPr>
              <w:fldChar w:fldCharType="end"/>
            </w:r>
          </w:hyperlink>
        </w:p>
        <w:p w14:paraId="242305DB" w14:textId="75B7A626" w:rsidR="00417DB6" w:rsidRDefault="00D642F5">
          <w:pPr>
            <w:pStyle w:val="TOC2"/>
            <w:tabs>
              <w:tab w:val="right" w:leader="dot" w:pos="9016"/>
            </w:tabs>
            <w:rPr>
              <w:rFonts w:asciiTheme="minorHAnsi" w:eastAsiaTheme="minorEastAsia" w:hAnsiTheme="minorHAnsi" w:cstheme="minorBidi"/>
              <w:noProof/>
              <w:sz w:val="24"/>
              <w:szCs w:val="24"/>
              <w:lang w:eastAsia="en-GB"/>
            </w:rPr>
          </w:pPr>
          <w:hyperlink w:anchor="_Toc53142635" w:history="1">
            <w:r w:rsidR="00417DB6" w:rsidRPr="00867E9A">
              <w:rPr>
                <w:rStyle w:val="Hyperlink"/>
                <w:noProof/>
              </w:rPr>
              <w:t>Focus more on blended finance and private sector mobilisation at scale</w:t>
            </w:r>
            <w:r w:rsidR="00417DB6">
              <w:rPr>
                <w:noProof/>
                <w:webHidden/>
              </w:rPr>
              <w:tab/>
            </w:r>
            <w:r w:rsidR="00417DB6">
              <w:rPr>
                <w:noProof/>
                <w:webHidden/>
              </w:rPr>
              <w:fldChar w:fldCharType="begin"/>
            </w:r>
            <w:r w:rsidR="00417DB6">
              <w:rPr>
                <w:noProof/>
                <w:webHidden/>
              </w:rPr>
              <w:instrText xml:space="preserve"> PAGEREF _Toc53142635 \h </w:instrText>
            </w:r>
            <w:r w:rsidR="00417DB6">
              <w:rPr>
                <w:noProof/>
                <w:webHidden/>
              </w:rPr>
            </w:r>
            <w:r w:rsidR="00417DB6">
              <w:rPr>
                <w:noProof/>
                <w:webHidden/>
              </w:rPr>
              <w:fldChar w:fldCharType="separate"/>
            </w:r>
            <w:r w:rsidR="00417DB6">
              <w:rPr>
                <w:noProof/>
                <w:webHidden/>
              </w:rPr>
              <w:t>16</w:t>
            </w:r>
            <w:r w:rsidR="00417DB6">
              <w:rPr>
                <w:noProof/>
                <w:webHidden/>
              </w:rPr>
              <w:fldChar w:fldCharType="end"/>
            </w:r>
          </w:hyperlink>
        </w:p>
        <w:p w14:paraId="6EA45EA6" w14:textId="3C473CC4" w:rsidR="00417DB6" w:rsidRDefault="00D642F5">
          <w:pPr>
            <w:pStyle w:val="TOC1"/>
            <w:tabs>
              <w:tab w:val="left" w:pos="440"/>
              <w:tab w:val="right" w:leader="dot" w:pos="9016"/>
            </w:tabs>
            <w:rPr>
              <w:rFonts w:asciiTheme="minorHAnsi" w:eastAsiaTheme="minorEastAsia" w:hAnsiTheme="minorHAnsi" w:cstheme="minorBidi"/>
              <w:noProof/>
              <w:sz w:val="24"/>
              <w:szCs w:val="24"/>
              <w:lang w:eastAsia="en-GB"/>
            </w:rPr>
          </w:pPr>
          <w:hyperlink w:anchor="_Toc53142636" w:history="1">
            <w:r w:rsidR="00417DB6" w:rsidRPr="00867E9A">
              <w:rPr>
                <w:rStyle w:val="Hyperlink"/>
                <w:b/>
                <w:bCs/>
                <w:noProof/>
              </w:rPr>
              <w:t>4.</w:t>
            </w:r>
            <w:r w:rsidR="00417DB6">
              <w:rPr>
                <w:rFonts w:asciiTheme="minorHAnsi" w:eastAsiaTheme="minorEastAsia" w:hAnsiTheme="minorHAnsi" w:cstheme="minorBidi"/>
                <w:noProof/>
                <w:sz w:val="24"/>
                <w:szCs w:val="24"/>
                <w:lang w:eastAsia="en-GB"/>
              </w:rPr>
              <w:tab/>
            </w:r>
            <w:r w:rsidR="00417DB6" w:rsidRPr="00867E9A">
              <w:rPr>
                <w:rStyle w:val="Hyperlink"/>
                <w:b/>
                <w:bCs/>
                <w:noProof/>
              </w:rPr>
              <w:t>How a new Covid-19 fund could help DFIs respond more effectively to the crisis</w:t>
            </w:r>
            <w:r w:rsidR="00417DB6">
              <w:rPr>
                <w:noProof/>
                <w:webHidden/>
              </w:rPr>
              <w:tab/>
            </w:r>
            <w:r w:rsidR="00417DB6">
              <w:rPr>
                <w:noProof/>
                <w:webHidden/>
              </w:rPr>
              <w:fldChar w:fldCharType="begin"/>
            </w:r>
            <w:r w:rsidR="00417DB6">
              <w:rPr>
                <w:noProof/>
                <w:webHidden/>
              </w:rPr>
              <w:instrText xml:space="preserve"> PAGEREF _Toc53142636 \h </w:instrText>
            </w:r>
            <w:r w:rsidR="00417DB6">
              <w:rPr>
                <w:noProof/>
                <w:webHidden/>
              </w:rPr>
            </w:r>
            <w:r w:rsidR="00417DB6">
              <w:rPr>
                <w:noProof/>
                <w:webHidden/>
              </w:rPr>
              <w:fldChar w:fldCharType="separate"/>
            </w:r>
            <w:r w:rsidR="00417DB6">
              <w:rPr>
                <w:noProof/>
                <w:webHidden/>
              </w:rPr>
              <w:t>16</w:t>
            </w:r>
            <w:r w:rsidR="00417DB6">
              <w:rPr>
                <w:noProof/>
                <w:webHidden/>
              </w:rPr>
              <w:fldChar w:fldCharType="end"/>
            </w:r>
          </w:hyperlink>
        </w:p>
        <w:p w14:paraId="32CFFA12" w14:textId="7C3BFAF5" w:rsidR="00417DB6" w:rsidRDefault="00D642F5">
          <w:pPr>
            <w:pStyle w:val="TOC1"/>
            <w:tabs>
              <w:tab w:val="right" w:leader="dot" w:pos="9016"/>
            </w:tabs>
            <w:rPr>
              <w:rFonts w:asciiTheme="minorHAnsi" w:eastAsiaTheme="minorEastAsia" w:hAnsiTheme="minorHAnsi" w:cstheme="minorBidi"/>
              <w:noProof/>
              <w:sz w:val="24"/>
              <w:szCs w:val="24"/>
              <w:lang w:eastAsia="en-GB"/>
            </w:rPr>
          </w:pPr>
          <w:hyperlink w:anchor="_Toc53142637" w:history="1">
            <w:r w:rsidR="00417DB6" w:rsidRPr="00867E9A">
              <w:rPr>
                <w:rStyle w:val="Hyperlink"/>
                <w:b/>
                <w:noProof/>
              </w:rPr>
              <w:t>Conclusions</w:t>
            </w:r>
            <w:r w:rsidR="00417DB6">
              <w:rPr>
                <w:noProof/>
                <w:webHidden/>
              </w:rPr>
              <w:tab/>
            </w:r>
            <w:r w:rsidR="00417DB6">
              <w:rPr>
                <w:noProof/>
                <w:webHidden/>
              </w:rPr>
              <w:fldChar w:fldCharType="begin"/>
            </w:r>
            <w:r w:rsidR="00417DB6">
              <w:rPr>
                <w:noProof/>
                <w:webHidden/>
              </w:rPr>
              <w:instrText xml:space="preserve"> PAGEREF _Toc53142637 \h </w:instrText>
            </w:r>
            <w:r w:rsidR="00417DB6">
              <w:rPr>
                <w:noProof/>
                <w:webHidden/>
              </w:rPr>
            </w:r>
            <w:r w:rsidR="00417DB6">
              <w:rPr>
                <w:noProof/>
                <w:webHidden/>
              </w:rPr>
              <w:fldChar w:fldCharType="separate"/>
            </w:r>
            <w:r w:rsidR="00417DB6">
              <w:rPr>
                <w:noProof/>
                <w:webHidden/>
              </w:rPr>
              <w:t>18</w:t>
            </w:r>
            <w:r w:rsidR="00417DB6">
              <w:rPr>
                <w:noProof/>
                <w:webHidden/>
              </w:rPr>
              <w:fldChar w:fldCharType="end"/>
            </w:r>
          </w:hyperlink>
        </w:p>
        <w:p w14:paraId="6FB95070" w14:textId="54C6BB9C" w:rsidR="00417DB6" w:rsidRDefault="00D642F5">
          <w:pPr>
            <w:pStyle w:val="TOC1"/>
            <w:tabs>
              <w:tab w:val="right" w:leader="dot" w:pos="9016"/>
            </w:tabs>
            <w:rPr>
              <w:rFonts w:asciiTheme="minorHAnsi" w:eastAsiaTheme="minorEastAsia" w:hAnsiTheme="minorHAnsi" w:cstheme="minorBidi"/>
              <w:noProof/>
              <w:sz w:val="24"/>
              <w:szCs w:val="24"/>
              <w:lang w:eastAsia="en-GB"/>
            </w:rPr>
          </w:pPr>
          <w:hyperlink w:anchor="_Toc53142638" w:history="1">
            <w:r w:rsidR="00417DB6" w:rsidRPr="00867E9A">
              <w:rPr>
                <w:rStyle w:val="Hyperlink"/>
                <w:b/>
                <w:noProof/>
              </w:rPr>
              <w:t>Annex 1: Disclaimer and Acknowledgement</w:t>
            </w:r>
            <w:r w:rsidR="00417DB6">
              <w:rPr>
                <w:noProof/>
                <w:webHidden/>
              </w:rPr>
              <w:tab/>
            </w:r>
            <w:r w:rsidR="00417DB6">
              <w:rPr>
                <w:noProof/>
                <w:webHidden/>
              </w:rPr>
              <w:fldChar w:fldCharType="begin"/>
            </w:r>
            <w:r w:rsidR="00417DB6">
              <w:rPr>
                <w:noProof/>
                <w:webHidden/>
              </w:rPr>
              <w:instrText xml:space="preserve"> PAGEREF _Toc53142638 \h </w:instrText>
            </w:r>
            <w:r w:rsidR="00417DB6">
              <w:rPr>
                <w:noProof/>
                <w:webHidden/>
              </w:rPr>
            </w:r>
            <w:r w:rsidR="00417DB6">
              <w:rPr>
                <w:noProof/>
                <w:webHidden/>
              </w:rPr>
              <w:fldChar w:fldCharType="separate"/>
            </w:r>
            <w:r w:rsidR="00417DB6">
              <w:rPr>
                <w:noProof/>
                <w:webHidden/>
              </w:rPr>
              <w:t>21</w:t>
            </w:r>
            <w:r w:rsidR="00417DB6">
              <w:rPr>
                <w:noProof/>
                <w:webHidden/>
              </w:rPr>
              <w:fldChar w:fldCharType="end"/>
            </w:r>
          </w:hyperlink>
        </w:p>
        <w:p w14:paraId="334FD8F7" w14:textId="1EB1ABD0" w:rsidR="00417DB6" w:rsidRDefault="00D642F5">
          <w:pPr>
            <w:pStyle w:val="TOC1"/>
            <w:tabs>
              <w:tab w:val="right" w:leader="dot" w:pos="9016"/>
            </w:tabs>
            <w:rPr>
              <w:rFonts w:asciiTheme="minorHAnsi" w:eastAsiaTheme="minorEastAsia" w:hAnsiTheme="minorHAnsi" w:cstheme="minorBidi"/>
              <w:noProof/>
              <w:sz w:val="24"/>
              <w:szCs w:val="24"/>
              <w:lang w:eastAsia="en-GB"/>
            </w:rPr>
          </w:pPr>
          <w:hyperlink w:anchor="_Toc53142639" w:history="1">
            <w:r w:rsidR="00417DB6" w:rsidRPr="00867E9A">
              <w:rPr>
                <w:rStyle w:val="Hyperlink"/>
                <w:b/>
                <w:noProof/>
              </w:rPr>
              <w:t>Acknowledgements</w:t>
            </w:r>
            <w:r w:rsidR="00417DB6">
              <w:rPr>
                <w:noProof/>
                <w:webHidden/>
              </w:rPr>
              <w:tab/>
            </w:r>
            <w:r w:rsidR="00417DB6">
              <w:rPr>
                <w:noProof/>
                <w:webHidden/>
              </w:rPr>
              <w:fldChar w:fldCharType="begin"/>
            </w:r>
            <w:r w:rsidR="00417DB6">
              <w:rPr>
                <w:noProof/>
                <w:webHidden/>
              </w:rPr>
              <w:instrText xml:space="preserve"> PAGEREF _Toc53142639 \h </w:instrText>
            </w:r>
            <w:r w:rsidR="00417DB6">
              <w:rPr>
                <w:noProof/>
                <w:webHidden/>
              </w:rPr>
            </w:r>
            <w:r w:rsidR="00417DB6">
              <w:rPr>
                <w:noProof/>
                <w:webHidden/>
              </w:rPr>
              <w:fldChar w:fldCharType="separate"/>
            </w:r>
            <w:r w:rsidR="00417DB6">
              <w:rPr>
                <w:noProof/>
                <w:webHidden/>
              </w:rPr>
              <w:t>21</w:t>
            </w:r>
            <w:r w:rsidR="00417DB6">
              <w:rPr>
                <w:noProof/>
                <w:webHidden/>
              </w:rPr>
              <w:fldChar w:fldCharType="end"/>
            </w:r>
          </w:hyperlink>
        </w:p>
        <w:p w14:paraId="19435460" w14:textId="5F240522" w:rsidR="00417DB6" w:rsidRDefault="00D642F5">
          <w:pPr>
            <w:pStyle w:val="TOC1"/>
            <w:tabs>
              <w:tab w:val="right" w:leader="dot" w:pos="9016"/>
            </w:tabs>
            <w:rPr>
              <w:rFonts w:asciiTheme="minorHAnsi" w:eastAsiaTheme="minorEastAsia" w:hAnsiTheme="minorHAnsi" w:cstheme="minorBidi"/>
              <w:noProof/>
              <w:sz w:val="24"/>
              <w:szCs w:val="24"/>
              <w:lang w:eastAsia="en-GB"/>
            </w:rPr>
          </w:pPr>
          <w:hyperlink w:anchor="_Toc53142640" w:history="1">
            <w:r w:rsidR="00417DB6" w:rsidRPr="00867E9A">
              <w:rPr>
                <w:rStyle w:val="Hyperlink"/>
                <w:b/>
                <w:noProof/>
              </w:rPr>
              <w:t>Annex 2: References</w:t>
            </w:r>
            <w:r w:rsidR="00417DB6">
              <w:rPr>
                <w:noProof/>
                <w:webHidden/>
              </w:rPr>
              <w:tab/>
            </w:r>
            <w:r w:rsidR="00417DB6">
              <w:rPr>
                <w:noProof/>
                <w:webHidden/>
              </w:rPr>
              <w:fldChar w:fldCharType="begin"/>
            </w:r>
            <w:r w:rsidR="00417DB6">
              <w:rPr>
                <w:noProof/>
                <w:webHidden/>
              </w:rPr>
              <w:instrText xml:space="preserve"> PAGEREF _Toc53142640 \h </w:instrText>
            </w:r>
            <w:r w:rsidR="00417DB6">
              <w:rPr>
                <w:noProof/>
                <w:webHidden/>
              </w:rPr>
            </w:r>
            <w:r w:rsidR="00417DB6">
              <w:rPr>
                <w:noProof/>
                <w:webHidden/>
              </w:rPr>
              <w:fldChar w:fldCharType="separate"/>
            </w:r>
            <w:r w:rsidR="00417DB6">
              <w:rPr>
                <w:noProof/>
                <w:webHidden/>
              </w:rPr>
              <w:t>22</w:t>
            </w:r>
            <w:r w:rsidR="00417DB6">
              <w:rPr>
                <w:noProof/>
                <w:webHidden/>
              </w:rPr>
              <w:fldChar w:fldCharType="end"/>
            </w:r>
          </w:hyperlink>
        </w:p>
        <w:p w14:paraId="30E559D9" w14:textId="470895C8" w:rsidR="00DF50D4" w:rsidRDefault="00DF50D4">
          <w:r>
            <w:rPr>
              <w:b/>
              <w:bCs/>
              <w:noProof/>
            </w:rPr>
            <w:fldChar w:fldCharType="end"/>
          </w:r>
        </w:p>
      </w:sdtContent>
    </w:sdt>
    <w:p w14:paraId="75063BF5" w14:textId="49FFBEDE" w:rsidR="00AB0B28" w:rsidRDefault="00AB0B28" w:rsidP="00AB0B28"/>
    <w:p w14:paraId="3F2E93FD" w14:textId="39B518B2" w:rsidR="00417DB6" w:rsidRDefault="00417DB6">
      <w:pPr>
        <w:spacing w:after="160" w:line="259" w:lineRule="auto"/>
        <w:rPr>
          <w:rFonts w:asciiTheme="majorHAnsi" w:eastAsiaTheme="majorEastAsia" w:hAnsiTheme="majorHAnsi" w:cstheme="majorBidi"/>
          <w:b/>
          <w:color w:val="2E74B5" w:themeColor="accent1" w:themeShade="BF"/>
          <w:sz w:val="32"/>
          <w:szCs w:val="32"/>
        </w:rPr>
      </w:pPr>
      <w:r>
        <w:rPr>
          <w:b/>
        </w:rPr>
        <w:br w:type="page"/>
      </w:r>
    </w:p>
    <w:p w14:paraId="300AE50B" w14:textId="78F01D42" w:rsidR="00DB3D94" w:rsidRPr="00293BC2" w:rsidRDefault="00DB3D94" w:rsidP="000762AE">
      <w:pPr>
        <w:pStyle w:val="Heading1"/>
        <w:rPr>
          <w:b/>
        </w:rPr>
      </w:pPr>
      <w:bookmarkStart w:id="1" w:name="_Toc48032773"/>
      <w:bookmarkStart w:id="2" w:name="_Toc48047922"/>
      <w:bookmarkStart w:id="3" w:name="_Toc53142618"/>
      <w:r w:rsidRPr="00293BC2">
        <w:rPr>
          <w:b/>
        </w:rPr>
        <w:lastRenderedPageBreak/>
        <w:t>Executive Summary</w:t>
      </w:r>
      <w:bookmarkEnd w:id="1"/>
      <w:bookmarkEnd w:id="2"/>
      <w:bookmarkEnd w:id="3"/>
      <w:r w:rsidRPr="00293BC2">
        <w:rPr>
          <w:b/>
        </w:rPr>
        <w:t xml:space="preserve"> </w:t>
      </w:r>
    </w:p>
    <w:p w14:paraId="6B46D65A" w14:textId="0CF00899" w:rsidR="00DB3D94" w:rsidRDefault="00DB3D94" w:rsidP="00C36F21">
      <w:pPr>
        <w:rPr>
          <w:b/>
          <w:u w:val="single"/>
        </w:rPr>
      </w:pPr>
    </w:p>
    <w:p w14:paraId="0EF85210" w14:textId="1B0D8B38" w:rsidR="003555F4" w:rsidRDefault="00C36F21" w:rsidP="00AF09EE">
      <w:pPr>
        <w:jc w:val="both"/>
      </w:pPr>
      <w:r w:rsidRPr="5FC60A2D">
        <w:rPr>
          <w:b/>
          <w:bCs/>
        </w:rPr>
        <w:t>The Covid-19 pandemic is historic, with the potential to fundamentally reshape the world as we know it</w:t>
      </w:r>
      <w:r w:rsidR="001F6048" w:rsidRPr="5FC60A2D">
        <w:rPr>
          <w:b/>
          <w:bCs/>
        </w:rPr>
        <w:t>.</w:t>
      </w:r>
      <w:r w:rsidR="006F3A25">
        <w:t xml:space="preserve"> The</w:t>
      </w:r>
      <w:r w:rsidR="0080293B">
        <w:t xml:space="preserve"> World Bank </w:t>
      </w:r>
      <w:r w:rsidR="006F3A25">
        <w:t>declared Covid-19 to be</w:t>
      </w:r>
      <w:r w:rsidR="0080293B">
        <w:t xml:space="preserve"> “the most adverse peacetime shoc</w:t>
      </w:r>
      <w:r w:rsidR="00A87FC6">
        <w:t xml:space="preserve">k […] </w:t>
      </w:r>
      <w:r w:rsidR="0080293B">
        <w:t>in a century”</w:t>
      </w:r>
      <w:r w:rsidR="003555F4">
        <w:rPr>
          <w:rStyle w:val="EndnoteReference"/>
        </w:rPr>
        <w:endnoteReference w:id="2"/>
      </w:r>
      <w:r w:rsidR="003555F4">
        <w:t>. The challenge is three-pronged, impacting the core of health systems, economies</w:t>
      </w:r>
      <w:r w:rsidR="00AF3AE8">
        <w:t>,</w:t>
      </w:r>
      <w:r w:rsidR="003555F4">
        <w:t xml:space="preserve"> and societies across the wor</w:t>
      </w:r>
      <w:r w:rsidR="00AF3AE8">
        <w:t>l</w:t>
      </w:r>
      <w:r w:rsidR="003555F4">
        <w:t>d. Long</w:t>
      </w:r>
      <w:r w:rsidR="0051425E">
        <w:t>er</w:t>
      </w:r>
      <w:r w:rsidR="003555F4">
        <w:t xml:space="preserve">-term, it bears remembering that fiscal space is limited, particularly amongst the </w:t>
      </w:r>
      <w:r w:rsidR="1DE382F3">
        <w:t>l</w:t>
      </w:r>
      <w:r w:rsidR="003555F4">
        <w:t>east-</w:t>
      </w:r>
      <w:r w:rsidR="2A301ECE">
        <w:t>d</w:t>
      </w:r>
      <w:r w:rsidR="003555F4">
        <w:t xml:space="preserve">eveloped </w:t>
      </w:r>
      <w:r w:rsidR="4AEE3EED">
        <w:t>c</w:t>
      </w:r>
      <w:r w:rsidR="003555F4">
        <w:t xml:space="preserve">ountries (LDCs), who are unable to match developed countries’ economic stimulus packages. Altogether, while </w:t>
      </w:r>
      <w:r w:rsidR="00CB2FBF">
        <w:t>official development assistance</w:t>
      </w:r>
      <w:r w:rsidR="003555F4">
        <w:t xml:space="preserve"> (ODA) and international aid policies can assist in the short term, a robust private sector is a fundamental motor of</w:t>
      </w:r>
      <w:r w:rsidR="00CB2FBF">
        <w:t xml:space="preserve"> longer-term</w:t>
      </w:r>
      <w:r w:rsidR="003555F4">
        <w:t xml:space="preserve"> </w:t>
      </w:r>
      <w:r w:rsidR="2DEE49ED">
        <w:t xml:space="preserve">sustainable and inclusive </w:t>
      </w:r>
      <w:r w:rsidR="003555F4">
        <w:t xml:space="preserve">economic growth. </w:t>
      </w:r>
    </w:p>
    <w:p w14:paraId="1228F12C" w14:textId="32759F82" w:rsidR="003555F4" w:rsidRDefault="003555F4" w:rsidP="00AF09EE">
      <w:pPr>
        <w:jc w:val="both"/>
      </w:pPr>
    </w:p>
    <w:p w14:paraId="309986CB" w14:textId="2AC4B78D" w:rsidR="003555F4" w:rsidRDefault="001727E8" w:rsidP="00AF09EE">
      <w:pPr>
        <w:jc w:val="both"/>
      </w:pPr>
      <w:r w:rsidRPr="5FC60A2D">
        <w:rPr>
          <w:b/>
          <w:bCs/>
        </w:rPr>
        <w:t xml:space="preserve">Development Finance Institutions (DFI) have </w:t>
      </w:r>
      <w:r w:rsidR="00CB2FBF" w:rsidRPr="5FC60A2D">
        <w:rPr>
          <w:b/>
          <w:bCs/>
        </w:rPr>
        <w:t>reacted quickly</w:t>
      </w:r>
      <w:r w:rsidR="00AF3AE8">
        <w:rPr>
          <w:b/>
          <w:bCs/>
        </w:rPr>
        <w:t>. Still</w:t>
      </w:r>
      <w:r w:rsidRPr="5FC60A2D">
        <w:rPr>
          <w:b/>
          <w:bCs/>
        </w:rPr>
        <w:t xml:space="preserve">  important questions remain on whether their business models will allow them to be sufficiently countercyclical and impactful to help address the Covid-19 crisis </w:t>
      </w:r>
      <w:r w:rsidR="46EA91B9" w:rsidRPr="5FC60A2D">
        <w:rPr>
          <w:b/>
          <w:bCs/>
        </w:rPr>
        <w:t xml:space="preserve">and contribute in building back better </w:t>
      </w:r>
      <w:r w:rsidRPr="5FC60A2D">
        <w:rPr>
          <w:b/>
          <w:bCs/>
        </w:rPr>
        <w:t>in the riskier conditions it creates</w:t>
      </w:r>
      <w:r>
        <w:t>, in particular in poorer and more fragile countries. First, the Covid-19 financial packages announced by DFIs are mostly about a much-needed emergency reallocation of funding but are seldom related to new commitments. I</w:t>
      </w:r>
      <w:r w:rsidR="003555F4">
        <w:t xml:space="preserve">mportant questions remain as to what extent the aggregated volumes announced will allow DFIs to be sufficiently countercyclical. Moreover, in order to respond to the financial needs in </w:t>
      </w:r>
      <w:r w:rsidR="00AF3AE8">
        <w:t xml:space="preserve">the </w:t>
      </w:r>
      <w:r w:rsidR="003555F4">
        <w:t xml:space="preserve">wake of the Covid-19 crisis as effectively as possible, DFIs are expected to lend </w:t>
      </w:r>
      <w:r w:rsidR="00486676">
        <w:t>counter</w:t>
      </w:r>
      <w:r w:rsidR="0066741C">
        <w:t>cyclically</w:t>
      </w:r>
      <w:r w:rsidR="003555F4">
        <w:t xml:space="preserve"> and at scale—in other words, take outsized risks, </w:t>
      </w:r>
      <w:r w:rsidR="00AE2041">
        <w:t xml:space="preserve">invest in </w:t>
      </w:r>
      <w:r w:rsidR="7F35F86A">
        <w:t>micro, small and medium</w:t>
      </w:r>
      <w:r w:rsidR="222ECF11">
        <w:t>-</w:t>
      </w:r>
      <w:r w:rsidR="7F35F86A">
        <w:t>sized enterprises (</w:t>
      </w:r>
      <w:r w:rsidR="00AE2041">
        <w:t>MSMEs</w:t>
      </w:r>
      <w:r w:rsidR="64F2860D">
        <w:t>)</w:t>
      </w:r>
      <w:r w:rsidR="00AE2041">
        <w:t xml:space="preserve">, and </w:t>
      </w:r>
      <w:r w:rsidR="003555F4">
        <w:t xml:space="preserve">put greater emphasis on their development mandate while avoiding effects on balance sheets and ratings. It will be even harder to continue to serve existing </w:t>
      </w:r>
      <w:r w:rsidR="0258B20D">
        <w:t>m</w:t>
      </w:r>
      <w:r w:rsidR="003555F4">
        <w:t xml:space="preserve">iddle </w:t>
      </w:r>
      <w:r w:rsidR="6BE628E9">
        <w:t>i</w:t>
      </w:r>
      <w:r w:rsidR="003555F4">
        <w:t xml:space="preserve">ncome </w:t>
      </w:r>
      <w:r w:rsidR="1D601094">
        <w:t>c</w:t>
      </w:r>
      <w:r w:rsidR="003555F4">
        <w:t xml:space="preserve">ountries (MICs) clients that are struggling and to find new projects in </w:t>
      </w:r>
      <w:r w:rsidR="6A5FD90E">
        <w:t>l</w:t>
      </w:r>
      <w:r w:rsidR="003555F4">
        <w:t xml:space="preserve">ow </w:t>
      </w:r>
      <w:r w:rsidR="62384281">
        <w:t>i</w:t>
      </w:r>
      <w:r w:rsidR="003555F4">
        <w:t xml:space="preserve">ncome </w:t>
      </w:r>
      <w:r w:rsidR="7D5FC046">
        <w:t>c</w:t>
      </w:r>
      <w:r w:rsidR="003555F4">
        <w:t xml:space="preserve">ountries (LICs) hard hit by the global recession. </w:t>
      </w:r>
      <w:r w:rsidR="2EB0E459">
        <w:t xml:space="preserve">In this riskier context, DFIs are also meant to help the recovery by </w:t>
      </w:r>
      <w:r w:rsidR="11BB2B8D">
        <w:t xml:space="preserve">contributing to </w:t>
      </w:r>
      <w:r w:rsidR="2EB0E459">
        <w:t>build back better, emphas</w:t>
      </w:r>
      <w:r w:rsidR="486F2FB5">
        <w:t>is</w:t>
      </w:r>
      <w:r w:rsidR="2EB0E459">
        <w:t xml:space="preserve">ing the sustainability, resilience, </w:t>
      </w:r>
      <w:r w:rsidR="27095B3E">
        <w:t>inclusivity, gender dimension</w:t>
      </w:r>
      <w:r w:rsidR="410E14FD">
        <w:t>.</w:t>
      </w:r>
      <w:r w:rsidR="2EB0E459">
        <w:t xml:space="preserve"> </w:t>
      </w:r>
      <w:r w:rsidR="003555F4">
        <w:t xml:space="preserve">As a result, </w:t>
      </w:r>
      <w:r w:rsidR="00662B90">
        <w:t>critical questions remain as to</w:t>
      </w:r>
      <w:r w:rsidR="003555F4">
        <w:t xml:space="preserve"> whether their business models are currently truly fit for purpose. </w:t>
      </w:r>
    </w:p>
    <w:p w14:paraId="711EF31B" w14:textId="5508B75A" w:rsidR="5FC60A2D" w:rsidRDefault="5FC60A2D" w:rsidP="5FC60A2D">
      <w:pPr>
        <w:jc w:val="both"/>
      </w:pPr>
    </w:p>
    <w:tbl>
      <w:tblPr>
        <w:tblStyle w:val="TableGrid"/>
        <w:tblW w:w="0" w:type="auto"/>
        <w:tblLayout w:type="fixed"/>
        <w:tblLook w:val="06A0" w:firstRow="1" w:lastRow="0" w:firstColumn="1" w:lastColumn="0" w:noHBand="1" w:noVBand="1"/>
      </w:tblPr>
      <w:tblGrid>
        <w:gridCol w:w="9026"/>
      </w:tblGrid>
      <w:tr w:rsidR="5FC60A2D" w14:paraId="43E7F22F" w14:textId="77777777" w:rsidTr="5FC60A2D">
        <w:tc>
          <w:tcPr>
            <w:tcW w:w="9026" w:type="dxa"/>
          </w:tcPr>
          <w:p w14:paraId="41273151" w14:textId="00BB9592" w:rsidR="6238DA64" w:rsidRDefault="6238DA64" w:rsidP="5FC60A2D">
            <w:pPr>
              <w:jc w:val="both"/>
              <w:rPr>
                <w:b/>
                <w:bCs/>
                <w:i/>
                <w:iCs/>
              </w:rPr>
            </w:pPr>
            <w:r w:rsidRPr="5FC60A2D">
              <w:rPr>
                <w:b/>
                <w:bCs/>
                <w:i/>
                <w:iCs/>
              </w:rPr>
              <w:t xml:space="preserve">Box 1: </w:t>
            </w:r>
            <w:r w:rsidR="48304049" w:rsidRPr="5FC60A2D">
              <w:rPr>
                <w:b/>
                <w:bCs/>
                <w:i/>
                <w:iCs/>
              </w:rPr>
              <w:t>Definition of DFIs</w:t>
            </w:r>
          </w:p>
          <w:p w14:paraId="4D4ECD8A" w14:textId="776ED56D" w:rsidR="5FC60A2D" w:rsidRDefault="5FC60A2D" w:rsidP="5FC60A2D">
            <w:pPr>
              <w:jc w:val="both"/>
              <w:rPr>
                <w:i/>
                <w:iCs/>
              </w:rPr>
            </w:pPr>
          </w:p>
          <w:p w14:paraId="7B5AD04D" w14:textId="1BEC84D8" w:rsidR="32FCF3CC" w:rsidRDefault="32FCF3CC" w:rsidP="5FC60A2D">
            <w:pPr>
              <w:jc w:val="both"/>
              <w:rPr>
                <w:i/>
                <w:iCs/>
              </w:rPr>
            </w:pPr>
            <w:r w:rsidRPr="5FC60A2D">
              <w:rPr>
                <w:i/>
                <w:iCs/>
              </w:rPr>
              <w:t xml:space="preserve">In this document, national and international development finance institutions (DFIs) are understood as </w:t>
            </w:r>
            <w:r w:rsidR="00B90662">
              <w:rPr>
                <w:i/>
                <w:iCs/>
              </w:rPr>
              <w:t xml:space="preserve">publicly funded, </w:t>
            </w:r>
            <w:r w:rsidRPr="5FC60A2D">
              <w:rPr>
                <w:i/>
                <w:iCs/>
              </w:rPr>
              <w:t>specialised development banks or subsidiaries set up to support private sector de</w:t>
            </w:r>
            <w:r w:rsidR="5BBAD438" w:rsidRPr="5FC60A2D">
              <w:rPr>
                <w:i/>
                <w:iCs/>
              </w:rPr>
              <w:t xml:space="preserve">velopment in developing countries. </w:t>
            </w:r>
            <w:r w:rsidR="3FEC60EC" w:rsidRPr="5FC60A2D">
              <w:rPr>
                <w:i/>
                <w:iCs/>
              </w:rPr>
              <w:t xml:space="preserve">DFIs in this </w:t>
            </w:r>
            <w:r w:rsidR="66C16FA4" w:rsidRPr="5FC60A2D">
              <w:rPr>
                <w:i/>
                <w:iCs/>
              </w:rPr>
              <w:t xml:space="preserve">definition includes members of the European Development Finance Institutions (EDFI) as well as members of the DFI Working Group on </w:t>
            </w:r>
            <w:r w:rsidR="1F405E5F" w:rsidRPr="5FC60A2D">
              <w:rPr>
                <w:i/>
                <w:iCs/>
              </w:rPr>
              <w:t>Blende</w:t>
            </w:r>
            <w:r w:rsidR="7C2C7E99" w:rsidRPr="5FC60A2D">
              <w:rPr>
                <w:i/>
                <w:iCs/>
              </w:rPr>
              <w:t>d</w:t>
            </w:r>
            <w:r w:rsidR="1F405E5F" w:rsidRPr="5FC60A2D">
              <w:rPr>
                <w:i/>
                <w:iCs/>
              </w:rPr>
              <w:t xml:space="preserve"> Concessional Finance for Private Sector Projects (which comprises a range of Multilateral Development Banks and Regional Develo</w:t>
            </w:r>
            <w:r w:rsidR="480DE08D" w:rsidRPr="5FC60A2D">
              <w:rPr>
                <w:i/>
                <w:iCs/>
              </w:rPr>
              <w:t>pment Banks such as IFC, AfDB, EBRD, EIB, IDB apart from EDFI members).</w:t>
            </w:r>
          </w:p>
          <w:p w14:paraId="4E90CF91" w14:textId="3460BF5C" w:rsidR="5FC60A2D" w:rsidRDefault="5FC60A2D" w:rsidP="5FC60A2D"/>
        </w:tc>
      </w:tr>
    </w:tbl>
    <w:p w14:paraId="19057F7C" w14:textId="35F15F29" w:rsidR="003555F4" w:rsidRDefault="003555F4" w:rsidP="009A26D5">
      <w:pPr>
        <w:pStyle w:val="paragraph"/>
        <w:textAlignment w:val="baseline"/>
        <w:rPr>
          <w:rFonts w:ascii="Calibri" w:eastAsia="Calibri" w:hAnsi="Calibri"/>
          <w:sz w:val="20"/>
          <w:szCs w:val="22"/>
          <w:lang w:eastAsia="en-US"/>
        </w:rPr>
      </w:pPr>
    </w:p>
    <w:p w14:paraId="04B91541" w14:textId="5635E3A7" w:rsidR="001727E8" w:rsidRPr="00C96CB3" w:rsidRDefault="003555F4" w:rsidP="5FC60A2D">
      <w:pPr>
        <w:jc w:val="both"/>
        <w:textAlignment w:val="baseline"/>
        <w:rPr>
          <w:rStyle w:val="normaltextrun1"/>
          <w:rFonts w:cs="Calibri"/>
          <w:lang w:val="en-US"/>
        </w:rPr>
      </w:pPr>
      <w:r w:rsidRPr="5BDE4F09">
        <w:rPr>
          <w:rStyle w:val="normaltextrun1"/>
          <w:rFonts w:cs="Calibri"/>
          <w:b/>
          <w:bCs/>
          <w:lang w:val="en-US"/>
        </w:rPr>
        <w:t xml:space="preserve">Tentative guidelines are presented by the </w:t>
      </w:r>
      <w:r w:rsidR="21A14157" w:rsidRPr="5FC60A2D">
        <w:rPr>
          <w:b/>
          <w:bCs/>
        </w:rPr>
        <w:t>Tri Hita Karana (</w:t>
      </w:r>
      <w:r w:rsidRPr="5BDE4F09">
        <w:rPr>
          <w:rStyle w:val="normaltextrun1"/>
          <w:rFonts w:cs="Calibri"/>
          <w:b/>
          <w:bCs/>
          <w:lang w:val="en-US"/>
        </w:rPr>
        <w:t>THK</w:t>
      </w:r>
      <w:r w:rsidR="15FC799B" w:rsidRPr="5BDE4F09">
        <w:rPr>
          <w:rStyle w:val="normaltextrun1"/>
          <w:rFonts w:cs="Calibri"/>
          <w:b/>
          <w:bCs/>
          <w:lang w:val="en-US"/>
        </w:rPr>
        <w:t>)</w:t>
      </w:r>
      <w:r w:rsidRPr="5BDE4F09">
        <w:rPr>
          <w:rStyle w:val="normaltextrun1"/>
          <w:rFonts w:cs="Calibri"/>
          <w:b/>
          <w:bCs/>
          <w:lang w:val="en-US"/>
        </w:rPr>
        <w:t xml:space="preserve"> Community in order to strengthen DFI roles in </w:t>
      </w:r>
      <w:r w:rsidR="00544FA8">
        <w:rPr>
          <w:rStyle w:val="normaltextrun1"/>
          <w:rFonts w:cs="Calibri"/>
          <w:b/>
          <w:bCs/>
          <w:lang w:val="en-US"/>
        </w:rPr>
        <w:t xml:space="preserve">a </w:t>
      </w:r>
      <w:r w:rsidRPr="5BDE4F09">
        <w:rPr>
          <w:rStyle w:val="normaltextrun1"/>
          <w:rFonts w:cs="Calibri"/>
          <w:b/>
          <w:bCs/>
          <w:lang w:val="en-US"/>
        </w:rPr>
        <w:t xml:space="preserve">post-pandemic rebuilding effort. </w:t>
      </w:r>
      <w:r w:rsidRPr="5BDE4F09">
        <w:rPr>
          <w:rStyle w:val="normaltextrun1"/>
          <w:rFonts w:cs="Calibri"/>
          <w:lang w:val="en-US"/>
        </w:rPr>
        <w:t xml:space="preserve">Primarily, this paper outlines and discusses how DFIs </w:t>
      </w:r>
      <w:r w:rsidR="6E290B65" w:rsidRPr="5BDE4F09">
        <w:rPr>
          <w:rStyle w:val="normaltextrun1"/>
          <w:rFonts w:cs="Calibri"/>
          <w:lang w:val="en-US"/>
        </w:rPr>
        <w:t xml:space="preserve">have and </w:t>
      </w:r>
      <w:r w:rsidRPr="5BDE4F09">
        <w:rPr>
          <w:rStyle w:val="normaltextrun1"/>
          <w:rFonts w:cs="Calibri"/>
          <w:lang w:val="en-US"/>
        </w:rPr>
        <w:t>can most effectively respond to Covid-19 in the short-to-me</w:t>
      </w:r>
      <w:r w:rsidR="00CD44E8" w:rsidRPr="5BDE4F09">
        <w:rPr>
          <w:rStyle w:val="normaltextrun1"/>
          <w:rFonts w:cs="Calibri"/>
          <w:lang w:val="en-US"/>
        </w:rPr>
        <w:t>dium term. Consideration is</w:t>
      </w:r>
      <w:r w:rsidRPr="5BDE4F09">
        <w:rPr>
          <w:rStyle w:val="normaltextrun1"/>
          <w:rFonts w:cs="Calibri"/>
          <w:lang w:val="en-US"/>
        </w:rPr>
        <w:t xml:space="preserve"> given to innovative ideas beyond the status quo, </w:t>
      </w:r>
      <w:r w:rsidR="009C5C02" w:rsidRPr="5BDE4F09">
        <w:rPr>
          <w:rStyle w:val="normaltextrun1"/>
          <w:rFonts w:cs="Calibri"/>
          <w:lang w:val="en-US"/>
        </w:rPr>
        <w:t xml:space="preserve">primarily </w:t>
      </w:r>
      <w:r w:rsidRPr="5BDE4F09">
        <w:rPr>
          <w:rStyle w:val="normaltextrun1"/>
          <w:rFonts w:cs="Calibri"/>
          <w:lang w:val="en-US"/>
        </w:rPr>
        <w:t xml:space="preserve">how DFIs can use the crisis to reshape their business models and more effectively fulfil their stated development purpose. </w:t>
      </w:r>
      <w:r w:rsidR="001727E8" w:rsidRPr="55B84E4C">
        <w:rPr>
          <w:rStyle w:val="normaltextrun1"/>
          <w:rFonts w:cs="Calibri"/>
          <w:lang w:val="en-US"/>
        </w:rPr>
        <w:t>Key suggestions discussed in the paper include (i) greater risk taking</w:t>
      </w:r>
      <w:r w:rsidR="091933D2" w:rsidRPr="55B84E4C">
        <w:rPr>
          <w:rStyle w:val="normaltextrun1"/>
          <w:rFonts w:cs="Calibri"/>
          <w:lang w:val="en-US"/>
        </w:rPr>
        <w:t xml:space="preserve"> capacity</w:t>
      </w:r>
      <w:r w:rsidR="001727E8" w:rsidRPr="55B84E4C">
        <w:rPr>
          <w:rStyle w:val="normaltextrun1"/>
          <w:rFonts w:cs="Calibri"/>
          <w:lang w:val="en-US"/>
        </w:rPr>
        <w:t xml:space="preserve">, (ii) </w:t>
      </w:r>
      <w:r w:rsidR="001727E8" w:rsidRPr="00A617CD">
        <w:rPr>
          <w:rStyle w:val="normaltextrun1"/>
        </w:rPr>
        <w:t xml:space="preserve">increase exposure to </w:t>
      </w:r>
      <w:r w:rsidR="001727E8" w:rsidRPr="55B84E4C">
        <w:rPr>
          <w:rStyle w:val="normaltextrun1"/>
          <w:rFonts w:cs="Calibri"/>
        </w:rPr>
        <w:t>micro, small and medium sized enterprises</w:t>
      </w:r>
      <w:r w:rsidR="00784AC3">
        <w:rPr>
          <w:rStyle w:val="FootnoteReference"/>
          <w:rFonts w:cs="Calibri"/>
        </w:rPr>
        <w:footnoteReference w:id="2"/>
      </w:r>
      <w:r w:rsidR="001727E8" w:rsidRPr="55B84E4C">
        <w:rPr>
          <w:rStyle w:val="normaltextrun1"/>
          <w:rFonts w:cs="Calibri"/>
        </w:rPr>
        <w:t xml:space="preserve"> (M</w:t>
      </w:r>
      <w:r w:rsidR="001727E8" w:rsidRPr="00A617CD">
        <w:rPr>
          <w:rStyle w:val="normaltextrun1"/>
        </w:rPr>
        <w:t>SME</w:t>
      </w:r>
      <w:r w:rsidR="001727E8" w:rsidRPr="55B84E4C">
        <w:rPr>
          <w:rStyle w:val="normaltextrun1"/>
          <w:rFonts w:cs="Calibri"/>
        </w:rPr>
        <w:t>)</w:t>
      </w:r>
      <w:r w:rsidR="001727E8" w:rsidRPr="00A617CD">
        <w:rPr>
          <w:rStyle w:val="normaltextrun1"/>
        </w:rPr>
        <w:t xml:space="preserve"> financing </w:t>
      </w:r>
      <w:r w:rsidR="001727E8" w:rsidRPr="55B84E4C">
        <w:rPr>
          <w:rStyle w:val="normaltextrun1"/>
          <w:rFonts w:cs="Calibri"/>
        </w:rPr>
        <w:t xml:space="preserve">and </w:t>
      </w:r>
      <w:r w:rsidR="001727E8" w:rsidRPr="00A617CD">
        <w:rPr>
          <w:rStyle w:val="normaltextrun1"/>
        </w:rPr>
        <w:t xml:space="preserve">support the </w:t>
      </w:r>
      <w:r w:rsidR="76354408" w:rsidRPr="00A617CD">
        <w:rPr>
          <w:rStyle w:val="normaltextrun1"/>
        </w:rPr>
        <w:t>sust</w:t>
      </w:r>
      <w:r w:rsidR="0C8AE0C0" w:rsidRPr="00A617CD">
        <w:rPr>
          <w:rStyle w:val="normaltextrun1"/>
        </w:rPr>
        <w:t>a</w:t>
      </w:r>
      <w:r w:rsidR="76354408" w:rsidRPr="00A617CD">
        <w:rPr>
          <w:rStyle w:val="normaltextrun1"/>
        </w:rPr>
        <w:t xml:space="preserve">inable </w:t>
      </w:r>
      <w:r w:rsidR="001727E8" w:rsidRPr="00A617CD">
        <w:rPr>
          <w:rStyle w:val="normaltextrun1"/>
        </w:rPr>
        <w:t>rebuilding and resilience of local economies</w:t>
      </w:r>
      <w:r w:rsidR="001727E8" w:rsidRPr="55B84E4C">
        <w:rPr>
          <w:rStyle w:val="normaltextrun1"/>
          <w:rFonts w:cs="Calibri"/>
        </w:rPr>
        <w:t>,</w:t>
      </w:r>
      <w:r w:rsidR="001727E8" w:rsidRPr="55B84E4C">
        <w:rPr>
          <w:rStyle w:val="normaltextrun1"/>
          <w:rFonts w:cs="Calibri"/>
          <w:lang w:val="en-US"/>
        </w:rPr>
        <w:t xml:space="preserve"> </w:t>
      </w:r>
      <w:r w:rsidR="260D9E80" w:rsidRPr="55B84E4C">
        <w:rPr>
          <w:rStyle w:val="normaltextrun1"/>
          <w:rFonts w:cs="Calibri"/>
          <w:lang w:val="en-US"/>
        </w:rPr>
        <w:t xml:space="preserve">contributing to address rising inequality and the gender gap, </w:t>
      </w:r>
      <w:r w:rsidR="001727E8" w:rsidRPr="55B84E4C">
        <w:rPr>
          <w:rStyle w:val="normaltextrun1"/>
          <w:rFonts w:cs="Calibri"/>
          <w:lang w:val="en-US"/>
        </w:rPr>
        <w:t>(ii</w:t>
      </w:r>
      <w:r w:rsidR="001727E8">
        <w:rPr>
          <w:rStyle w:val="normaltextrun1"/>
          <w:rFonts w:cs="Calibri"/>
          <w:lang w:val="en-US"/>
        </w:rPr>
        <w:t>i</w:t>
      </w:r>
      <w:r w:rsidR="001727E8" w:rsidRPr="55B84E4C">
        <w:rPr>
          <w:rStyle w:val="normaltextrun1"/>
          <w:rFonts w:cs="Calibri"/>
          <w:lang w:val="en-US"/>
        </w:rPr>
        <w:t xml:space="preserve">) building stronger </w:t>
      </w:r>
      <w:r w:rsidR="001727E8" w:rsidRPr="55B84E4C">
        <w:rPr>
          <w:rStyle w:val="normaltextrun1"/>
          <w:rFonts w:cs="Calibri"/>
          <w:lang w:val="en-US"/>
        </w:rPr>
        <w:lastRenderedPageBreak/>
        <w:t>local partnerships, including with national development banks</w:t>
      </w:r>
      <w:r w:rsidR="725C2E2D" w:rsidRPr="55B84E4C">
        <w:rPr>
          <w:rStyle w:val="normaltextrun1"/>
          <w:rFonts w:cs="Calibri"/>
          <w:lang w:val="en-US"/>
        </w:rPr>
        <w:t xml:space="preserve"> and other local financial institutions</w:t>
      </w:r>
      <w:r w:rsidR="001727E8" w:rsidRPr="55B84E4C">
        <w:rPr>
          <w:rStyle w:val="normaltextrun1"/>
          <w:rFonts w:cs="Calibri"/>
          <w:lang w:val="en-US"/>
        </w:rPr>
        <w:t xml:space="preserve">, </w:t>
      </w:r>
      <w:r w:rsidR="003D0E1A">
        <w:rPr>
          <w:rStyle w:val="normaltextrun1"/>
          <w:rFonts w:cs="Calibri"/>
          <w:lang w:val="en-US"/>
        </w:rPr>
        <w:t>and</w:t>
      </w:r>
      <w:r w:rsidR="001727E8" w:rsidRPr="55B84E4C">
        <w:rPr>
          <w:rStyle w:val="normaltextrun1"/>
          <w:rFonts w:cs="Calibri"/>
          <w:lang w:val="en-US"/>
        </w:rPr>
        <w:t xml:space="preserve"> (i</w:t>
      </w:r>
      <w:r w:rsidR="001727E8">
        <w:rPr>
          <w:rStyle w:val="normaltextrun1"/>
          <w:rFonts w:cs="Calibri"/>
          <w:lang w:val="en-US"/>
        </w:rPr>
        <w:t>v</w:t>
      </w:r>
      <w:r w:rsidR="001727E8" w:rsidRPr="55B84E4C">
        <w:rPr>
          <w:rStyle w:val="normaltextrun1"/>
          <w:rFonts w:cs="Calibri"/>
          <w:lang w:val="en-US"/>
        </w:rPr>
        <w:t xml:space="preserve">) support for new policy reforms to improve </w:t>
      </w:r>
      <w:r w:rsidR="2B877084" w:rsidRPr="55B84E4C">
        <w:rPr>
          <w:rStyle w:val="normaltextrun1"/>
          <w:rFonts w:cs="Calibri"/>
          <w:lang w:val="en-US"/>
        </w:rPr>
        <w:t xml:space="preserve">a sustainable </w:t>
      </w:r>
      <w:r w:rsidR="001727E8" w:rsidRPr="55B84E4C">
        <w:rPr>
          <w:rStyle w:val="normaltextrun1"/>
          <w:rFonts w:cs="Calibri"/>
          <w:lang w:val="en-US"/>
        </w:rPr>
        <w:t>investment climate in developing economies and foster private sector mobili</w:t>
      </w:r>
      <w:r w:rsidR="002639D0">
        <w:rPr>
          <w:rStyle w:val="normaltextrun1"/>
          <w:rFonts w:cs="Calibri"/>
          <w:lang w:val="en-US"/>
        </w:rPr>
        <w:t>s</w:t>
      </w:r>
      <w:r w:rsidR="001727E8" w:rsidRPr="55B84E4C">
        <w:rPr>
          <w:rStyle w:val="normaltextrun1"/>
          <w:rFonts w:cs="Calibri"/>
          <w:lang w:val="en-US"/>
        </w:rPr>
        <w:t>ation at scale</w:t>
      </w:r>
      <w:r w:rsidR="3DC46F1B" w:rsidRPr="55B84E4C">
        <w:rPr>
          <w:rStyle w:val="normaltextrun1"/>
          <w:rFonts w:cs="Calibri"/>
          <w:lang w:val="en-US"/>
        </w:rPr>
        <w:t xml:space="preserve"> with a view to building back better</w:t>
      </w:r>
      <w:r w:rsidR="001727E8" w:rsidRPr="55B84E4C">
        <w:rPr>
          <w:rStyle w:val="normaltextrun1"/>
          <w:rFonts w:cs="Calibri"/>
          <w:lang w:val="en-US"/>
        </w:rPr>
        <w:t>. Finally, the paper offers an innovative example of a new off-balance</w:t>
      </w:r>
      <w:r w:rsidR="00544FA8">
        <w:rPr>
          <w:rStyle w:val="normaltextrun1"/>
          <w:rFonts w:cs="Calibri"/>
          <w:lang w:val="en-US"/>
        </w:rPr>
        <w:t>-</w:t>
      </w:r>
      <w:r w:rsidR="001727E8" w:rsidRPr="55B84E4C">
        <w:rPr>
          <w:rStyle w:val="normaltextrun1"/>
          <w:rFonts w:cs="Calibri"/>
          <w:lang w:val="en-US"/>
        </w:rPr>
        <w:t xml:space="preserve">sheet superstructure, designed to strengthen risk-absorption capacity in light of the magnitude of Covid-19 induced financial needs. </w:t>
      </w:r>
    </w:p>
    <w:p w14:paraId="2C087D68" w14:textId="77777777" w:rsidR="001727E8" w:rsidRDefault="001727E8" w:rsidP="007A73C6">
      <w:pPr>
        <w:jc w:val="both"/>
        <w:textAlignment w:val="baseline"/>
        <w:rPr>
          <w:rStyle w:val="normaltextrun1"/>
          <w:rFonts w:cs="Calibri"/>
          <w:lang w:val="en-US"/>
        </w:rPr>
      </w:pPr>
    </w:p>
    <w:p w14:paraId="42C3C6B3" w14:textId="6C6B6478" w:rsidR="003555F4" w:rsidRDefault="0051425E" w:rsidP="0091474B">
      <w:pPr>
        <w:jc w:val="both"/>
      </w:pPr>
      <w:r w:rsidRPr="5FC60A2D">
        <w:rPr>
          <w:b/>
          <w:bCs/>
        </w:rPr>
        <w:t xml:space="preserve">This </w:t>
      </w:r>
      <w:r w:rsidR="003555F4" w:rsidRPr="5FC60A2D">
        <w:rPr>
          <w:b/>
          <w:bCs/>
        </w:rPr>
        <w:t>paper reflects the current thinking of the THK community and will require further consultations with DAC Donors and DFIs regarding how to move forward.</w:t>
      </w:r>
      <w:r w:rsidR="003555F4">
        <w:t xml:space="preserve"> The </w:t>
      </w:r>
      <w:r w:rsidR="00CD44E8">
        <w:t>introduction</w:t>
      </w:r>
      <w:r w:rsidR="003555F4">
        <w:t xml:space="preserve"> outlines </w:t>
      </w:r>
      <w:r w:rsidR="009C5C02">
        <w:t>the predicted impact of the Covid-19 crisis for developing countries, in particular MSMEs, which act as the backbone of their economies</w:t>
      </w:r>
      <w:r w:rsidR="003555F4">
        <w:t>.</w:t>
      </w:r>
      <w:r w:rsidR="009C5C02">
        <w:t xml:space="preserve"> It demonstrates the critical need to use development finance in order to recalibrate these economies back towards achievement of the </w:t>
      </w:r>
      <w:r w:rsidR="59FA4F02">
        <w:t>sustainable development goals (</w:t>
      </w:r>
      <w:r w:rsidR="009C5C02">
        <w:t>SDGs</w:t>
      </w:r>
      <w:r w:rsidR="350A8A82">
        <w:t>)</w:t>
      </w:r>
      <w:r w:rsidR="009C5C02">
        <w:t xml:space="preserve"> and 2030 Agenda.</w:t>
      </w:r>
      <w:r w:rsidR="003555F4">
        <w:t xml:space="preserve"> </w:t>
      </w:r>
      <w:r w:rsidR="009C5C02">
        <w:t xml:space="preserve">What follows in the </w:t>
      </w:r>
      <w:r w:rsidR="00CD44E8">
        <w:t>first</w:t>
      </w:r>
      <w:r w:rsidR="003555F4">
        <w:t xml:space="preserve"> section </w:t>
      </w:r>
      <w:r w:rsidR="009C5C02">
        <w:t>is an examination of the initial DFI response,</w:t>
      </w:r>
      <w:r w:rsidR="003555F4">
        <w:t xml:space="preserve"> </w:t>
      </w:r>
      <w:r w:rsidR="009C5C02">
        <w:t>including action taken to support existing and new clients through the maintenance of local presence and greater collaboration</w:t>
      </w:r>
      <w:r w:rsidR="00CD44E8">
        <w:t>.</w:t>
      </w:r>
      <w:r w:rsidR="00004383">
        <w:t xml:space="preserve"> The second section outlines current structural constraints that prevent DFIs from harnessing their full development potential, including balance sheet concerns, limitations on the use of catalytic blended finance, as well as general risk aversion and </w:t>
      </w:r>
      <w:r w:rsidR="2D6D4C6E">
        <w:t xml:space="preserve">a tendency towards </w:t>
      </w:r>
      <w:r w:rsidR="00004383">
        <w:t xml:space="preserve">conservative lending practices. </w:t>
      </w:r>
      <w:r w:rsidR="00CD44E8">
        <w:t xml:space="preserve">The third section highlights </w:t>
      </w:r>
      <w:r w:rsidR="00004383">
        <w:t>what needs to change, including the creation of better enabling environments, the strengthening of local partnerships and the mobilisation of private finance at scale</w:t>
      </w:r>
      <w:r w:rsidR="00AE2041">
        <w:t xml:space="preserve"> to invest in MSMEs</w:t>
      </w:r>
      <w:r w:rsidR="301548F1">
        <w:t>, with a focus on sustainability and resilience, as well as gender</w:t>
      </w:r>
      <w:r w:rsidR="003555F4">
        <w:t xml:space="preserve">. The </w:t>
      </w:r>
      <w:r w:rsidR="00CD44E8">
        <w:t xml:space="preserve">final section </w:t>
      </w:r>
      <w:r w:rsidR="00004383">
        <w:t xml:space="preserve">suggests how such reforms could be </w:t>
      </w:r>
      <w:r w:rsidR="00AF4D17">
        <w:t>realised,</w:t>
      </w:r>
      <w:r w:rsidR="00004383">
        <w:t xml:space="preserve"> most notably in the creation of a Covid-19 stretch fund</w:t>
      </w:r>
      <w:r w:rsidR="00CD44E8">
        <w:t xml:space="preserve">. Finally, the </w:t>
      </w:r>
      <w:r w:rsidR="003555F4">
        <w:t>conclusion distils the findings of the paper into recommendations for stakeholders acro</w:t>
      </w:r>
      <w:r w:rsidR="00004383">
        <w:t xml:space="preserve">ss DFIs and their shareholders, with a view to triggering discussions amongst stakeholders. </w:t>
      </w:r>
    </w:p>
    <w:p w14:paraId="1F0B10C9" w14:textId="77777777" w:rsidR="00C26FD7" w:rsidRDefault="00C26FD7" w:rsidP="0091474B">
      <w:pPr>
        <w:jc w:val="both"/>
      </w:pPr>
    </w:p>
    <w:p w14:paraId="3D49BA80" w14:textId="17192DBE" w:rsidR="003555F4" w:rsidRPr="00293BC2" w:rsidRDefault="003555F4" w:rsidP="000762AE">
      <w:pPr>
        <w:pStyle w:val="Heading1"/>
        <w:rPr>
          <w:b/>
        </w:rPr>
      </w:pPr>
      <w:bookmarkStart w:id="4" w:name="_Toc48032774"/>
      <w:bookmarkStart w:id="5" w:name="_Toc48047923"/>
      <w:bookmarkStart w:id="6" w:name="_Toc53142619"/>
      <w:r w:rsidRPr="00293BC2">
        <w:rPr>
          <w:b/>
        </w:rPr>
        <w:t>Introduction – The Covid-19 Context</w:t>
      </w:r>
      <w:bookmarkEnd w:id="4"/>
      <w:bookmarkEnd w:id="5"/>
      <w:bookmarkEnd w:id="6"/>
      <w:r w:rsidRPr="00293BC2">
        <w:rPr>
          <w:b/>
        </w:rPr>
        <w:t xml:space="preserve">  </w:t>
      </w:r>
    </w:p>
    <w:p w14:paraId="571EA88C" w14:textId="7BE7C266" w:rsidR="003555F4" w:rsidRDefault="003555F4"/>
    <w:p w14:paraId="625695EC" w14:textId="6EFA3186" w:rsidR="003555F4" w:rsidRDefault="00155F69" w:rsidP="00F7474F">
      <w:pPr>
        <w:jc w:val="both"/>
      </w:pPr>
      <w:r>
        <w:rPr>
          <w:b/>
        </w:rPr>
        <w:t>Covid-19 outbreak caused a</w:t>
      </w:r>
      <w:r w:rsidR="003555F4">
        <w:rPr>
          <w:b/>
        </w:rPr>
        <w:t>n u</w:t>
      </w:r>
      <w:r w:rsidR="003555F4" w:rsidRPr="004F3A8E">
        <w:rPr>
          <w:b/>
        </w:rPr>
        <w:t xml:space="preserve">nprecedented </w:t>
      </w:r>
      <w:r w:rsidR="003555F4">
        <w:rPr>
          <w:b/>
        </w:rPr>
        <w:t>health, economic</w:t>
      </w:r>
      <w:r w:rsidR="00846FC8">
        <w:rPr>
          <w:b/>
        </w:rPr>
        <w:t>,</w:t>
      </w:r>
      <w:r w:rsidR="003555F4">
        <w:rPr>
          <w:b/>
        </w:rPr>
        <w:t xml:space="preserve"> and social</w:t>
      </w:r>
      <w:r w:rsidR="003555F4" w:rsidRPr="004F3A8E">
        <w:rPr>
          <w:b/>
        </w:rPr>
        <w:t xml:space="preserve"> shock in developing economies</w:t>
      </w:r>
      <w:r w:rsidR="00F7474F">
        <w:rPr>
          <w:b/>
        </w:rPr>
        <w:t xml:space="preserve">. </w:t>
      </w:r>
      <w:r w:rsidR="003555F4" w:rsidRPr="00AE433A">
        <w:t xml:space="preserve">Declared by the World Health Organisation (WHO) to be a global emergency on January 30, 2020, </w:t>
      </w:r>
      <w:r w:rsidR="003555F4">
        <w:t>Covid-19</w:t>
      </w:r>
      <w:r w:rsidR="003555F4" w:rsidRPr="00AE433A">
        <w:t xml:space="preserve"> is </w:t>
      </w:r>
      <w:r w:rsidR="003555F4">
        <w:t xml:space="preserve">a </w:t>
      </w:r>
      <w:r w:rsidR="003555F4" w:rsidRPr="00AE433A">
        <w:t>crisis “without precedent in living memory”</w:t>
      </w:r>
      <w:r w:rsidR="003555F4">
        <w:rPr>
          <w:rStyle w:val="EndnoteReference"/>
        </w:rPr>
        <w:endnoteReference w:id="3"/>
      </w:r>
      <w:r w:rsidR="003555F4" w:rsidRPr="00AE433A">
        <w:t xml:space="preserve">. The </w:t>
      </w:r>
      <w:r w:rsidR="003555F4">
        <w:t>pandemic</w:t>
      </w:r>
      <w:r w:rsidR="003555F4" w:rsidRPr="00AE433A">
        <w:t xml:space="preserve"> is set to induce </w:t>
      </w:r>
      <w:r w:rsidR="003555F4">
        <w:t xml:space="preserve">a triple negative shock </w:t>
      </w:r>
      <w:r w:rsidR="003555F4" w:rsidRPr="00AE433A">
        <w:t>for developing countries, spanning healthcare, the economy</w:t>
      </w:r>
      <w:r>
        <w:t>,</w:t>
      </w:r>
      <w:r w:rsidR="003555F4" w:rsidRPr="00AE433A">
        <w:t xml:space="preserve"> and s</w:t>
      </w:r>
      <w:r w:rsidR="003555F4">
        <w:t>ociety. In terms of economic impact,</w:t>
      </w:r>
      <w:r w:rsidR="003555F4" w:rsidRPr="00AE433A">
        <w:t xml:space="preserve"> UNCTAD estimates the result</w:t>
      </w:r>
      <w:r w:rsidR="003555F4">
        <w:t xml:space="preserve"> of the crisis</w:t>
      </w:r>
      <w:r w:rsidR="003555F4" w:rsidRPr="00AE433A">
        <w:t xml:space="preserve"> to be a USD 2.5 trillion </w:t>
      </w:r>
      <w:r w:rsidR="003555F4">
        <w:t>financing gap</w:t>
      </w:r>
      <w:r w:rsidR="003555F4" w:rsidRPr="00AE433A">
        <w:t xml:space="preserve"> to developing countries</w:t>
      </w:r>
      <w:r w:rsidR="003555F4">
        <w:rPr>
          <w:rStyle w:val="EndnoteReference"/>
        </w:rPr>
        <w:endnoteReference w:id="4"/>
      </w:r>
      <w:r w:rsidR="003555F4" w:rsidRPr="00AE433A">
        <w:t xml:space="preserve">. </w:t>
      </w:r>
      <w:r w:rsidR="003555F4">
        <w:t>Further to this, the</w:t>
      </w:r>
      <w:r w:rsidR="003555F4" w:rsidRPr="00AE433A">
        <w:t xml:space="preserve"> World Bank predicts the first recession in 25 years for sub-Saharan Africa, and a decline in economic growth from 2.4 % in 2019 to between -2.1 and </w:t>
      </w:r>
      <w:r w:rsidR="003555F4">
        <w:t>-</w:t>
      </w:r>
      <w:r w:rsidR="003555F4" w:rsidRPr="00AE433A">
        <w:t>5.1 %</w:t>
      </w:r>
      <w:r w:rsidR="003555F4">
        <w:t xml:space="preserve"> in 2020</w:t>
      </w:r>
      <w:r w:rsidR="003555F4" w:rsidRPr="00AE433A">
        <w:t>.</w:t>
      </w:r>
      <w:r w:rsidR="003555F4">
        <w:rPr>
          <w:rStyle w:val="EndnoteReference"/>
        </w:rPr>
        <w:endnoteReference w:id="5"/>
      </w:r>
      <w:r w:rsidR="003555F4" w:rsidRPr="00AE433A">
        <w:t xml:space="preserve"> </w:t>
      </w:r>
      <w:r w:rsidR="003555F4">
        <w:t>Across the African continent, 19 – 22 million jobs are at risk.</w:t>
      </w:r>
      <w:r w:rsidR="003555F4">
        <w:rPr>
          <w:rStyle w:val="EndnoteReference"/>
        </w:rPr>
        <w:endnoteReference w:id="6"/>
      </w:r>
      <w:r w:rsidR="003555F4">
        <w:t xml:space="preserve"> </w:t>
      </w:r>
      <w:r w:rsidR="003555F4" w:rsidRPr="00AE433A">
        <w:t xml:space="preserve">The jobs crisis is also </w:t>
      </w:r>
      <w:r w:rsidR="003555F4">
        <w:t>highly likely to transform into a social one, as</w:t>
      </w:r>
      <w:r w:rsidR="003555F4" w:rsidRPr="00AE433A">
        <w:t xml:space="preserve"> society’s most vulnerable </w:t>
      </w:r>
      <w:r w:rsidR="003555F4">
        <w:t>bear</w:t>
      </w:r>
      <w:r w:rsidR="003555F4" w:rsidRPr="00AE433A">
        <w:t xml:space="preserve"> the brunt of the economic downturn. </w:t>
      </w:r>
      <w:r w:rsidR="003555F4">
        <w:t>For instance, the World Bank predict</w:t>
      </w:r>
      <w:r>
        <w:t>s</w:t>
      </w:r>
      <w:r w:rsidR="003555F4" w:rsidRPr="004B455C">
        <w:t xml:space="preserve"> that the pandemic will push 26-39 million people into extreme poverty in Sub-Saharan Africa</w:t>
      </w:r>
      <w:r w:rsidR="003555F4">
        <w:rPr>
          <w:rStyle w:val="EndnoteReference"/>
        </w:rPr>
        <w:endnoteReference w:id="7"/>
      </w:r>
      <w:r w:rsidR="003555F4" w:rsidRPr="00AE433A">
        <w:t>.</w:t>
      </w:r>
    </w:p>
    <w:p w14:paraId="1D46D494" w14:textId="1D10DDAD" w:rsidR="003555F4" w:rsidRDefault="003555F4" w:rsidP="001C0461">
      <w:pPr>
        <w:jc w:val="both"/>
      </w:pPr>
    </w:p>
    <w:p w14:paraId="39B8DB4D" w14:textId="0F4ACB1B" w:rsidR="003555F4" w:rsidRDefault="003555F4" w:rsidP="00DF50D4">
      <w:pPr>
        <w:jc w:val="both"/>
        <w:rPr>
          <w:rFonts w:asciiTheme="minorHAnsi" w:hAnsiTheme="minorHAnsi" w:cstheme="minorHAnsi"/>
        </w:rPr>
      </w:pPr>
      <w:r w:rsidRPr="00F76005">
        <w:rPr>
          <w:b/>
        </w:rPr>
        <w:t>Unlike in the global financial crisis, the effects of the pandemic are much more severe for poor countries, now more integrated into the global financial system</w:t>
      </w:r>
      <w:r>
        <w:rPr>
          <w:b/>
        </w:rPr>
        <w:t xml:space="preserve"> and facing a debt </w:t>
      </w:r>
      <w:r w:rsidRPr="00440A05">
        <w:rPr>
          <w:b/>
        </w:rPr>
        <w:t>crisis</w:t>
      </w:r>
      <w:r w:rsidR="00F7474F">
        <w:rPr>
          <w:b/>
        </w:rPr>
        <w:t xml:space="preserve">. </w:t>
      </w:r>
      <w:r>
        <w:t xml:space="preserve">Poor countries are experiencing a perfect storm of collapsing export demand, commodity prices, remittances, and tourism, as well as supply shocks and import shortages, increasingly unsustainable debt, and vanishing fiscal space. We can expect </w:t>
      </w:r>
      <w:r w:rsidR="00155F69">
        <w:t>severe</w:t>
      </w:r>
      <w:r>
        <w:t xml:space="preserve"> setbacks in global progress in reducing poverty. </w:t>
      </w:r>
      <w:r w:rsidRPr="00AB0B28">
        <w:rPr>
          <w:rFonts w:asciiTheme="minorHAnsi" w:eastAsia="Times New Roman" w:hAnsiTheme="minorHAnsi" w:cstheme="minorHAnsi"/>
          <w:iCs/>
        </w:rPr>
        <w:t xml:space="preserve">The economic risk of the pandemic, as measured by </w:t>
      </w:r>
      <w:r w:rsidRPr="00AB0B28">
        <w:rPr>
          <w:rFonts w:asciiTheme="minorHAnsi" w:hAnsiTheme="minorHAnsi" w:cstheme="minorHAnsi"/>
        </w:rPr>
        <w:t xml:space="preserve">Noy </w:t>
      </w:r>
      <w:r w:rsidRPr="00AB0B28">
        <w:rPr>
          <w:rFonts w:asciiTheme="minorHAnsi" w:hAnsiTheme="minorHAnsi" w:cstheme="minorHAnsi"/>
          <w:i/>
        </w:rPr>
        <w:t>et al</w:t>
      </w:r>
      <w:r w:rsidR="00155F69">
        <w:rPr>
          <w:rFonts w:asciiTheme="minorHAnsi" w:hAnsiTheme="minorHAnsi" w:cstheme="minorHAnsi"/>
          <w:i/>
        </w:rPr>
        <w:t>.</w:t>
      </w:r>
      <w:r w:rsidRPr="00AB0B28">
        <w:rPr>
          <w:rFonts w:asciiTheme="minorHAnsi" w:hAnsiTheme="minorHAnsi" w:cstheme="minorHAnsi"/>
        </w:rPr>
        <w:t xml:space="preserve"> (2020), is</w:t>
      </w:r>
      <w:r w:rsidRPr="00AB0B28">
        <w:rPr>
          <w:rFonts w:asciiTheme="minorHAnsi" w:eastAsia="Times New Roman" w:hAnsiTheme="minorHAnsi" w:cstheme="minorHAnsi"/>
          <w:iCs/>
        </w:rPr>
        <w:t xml:space="preserve"> particularly high in poor countries, in sub-Saharan Africa and the poorest parts of South Asia</w:t>
      </w:r>
      <w:r>
        <w:rPr>
          <w:rFonts w:asciiTheme="minorHAnsi" w:eastAsia="Times New Roman" w:hAnsiTheme="minorHAnsi" w:cstheme="minorHAnsi"/>
          <w:iCs/>
        </w:rPr>
        <w:t>.</w:t>
      </w:r>
      <w:r>
        <w:rPr>
          <w:rStyle w:val="EndnoteReference"/>
          <w:rFonts w:asciiTheme="minorHAnsi" w:eastAsia="Times New Roman" w:hAnsiTheme="minorHAnsi" w:cstheme="minorHAnsi"/>
          <w:iCs/>
        </w:rPr>
        <w:endnoteReference w:id="8"/>
      </w:r>
      <w:r w:rsidRPr="00AB0B28">
        <w:rPr>
          <w:rFonts w:asciiTheme="minorHAnsi" w:hAnsiTheme="minorHAnsi" w:cstheme="minorHAnsi"/>
        </w:rPr>
        <w:t xml:space="preserve"> </w:t>
      </w:r>
      <w:r>
        <w:rPr>
          <w:rFonts w:asciiTheme="minorHAnsi" w:hAnsiTheme="minorHAnsi" w:cstheme="minorHAnsi"/>
        </w:rPr>
        <w:t xml:space="preserve"> </w:t>
      </w:r>
      <w:r w:rsidRPr="00440A05">
        <w:rPr>
          <w:rFonts w:asciiTheme="minorHAnsi" w:hAnsiTheme="minorHAnsi" w:cstheme="minorHAnsi"/>
        </w:rPr>
        <w:t xml:space="preserve">In </w:t>
      </w:r>
      <w:r>
        <w:rPr>
          <w:rFonts w:asciiTheme="minorHAnsi" w:hAnsiTheme="minorHAnsi" w:cstheme="minorHAnsi"/>
        </w:rPr>
        <w:t xml:space="preserve">addition, for </w:t>
      </w:r>
      <w:r w:rsidRPr="00440A05">
        <w:rPr>
          <w:rFonts w:asciiTheme="minorHAnsi" w:hAnsiTheme="minorHAnsi" w:cstheme="minorHAnsi"/>
        </w:rPr>
        <w:t>low and middle-income countries, this crisis comes at a time of rising concern for the sustainability of public debt, and especially external public debt</w:t>
      </w:r>
      <w:r>
        <w:rPr>
          <w:rStyle w:val="EndnoteReference"/>
          <w:rFonts w:asciiTheme="minorHAnsi" w:hAnsiTheme="minorHAnsi" w:cstheme="minorHAnsi"/>
        </w:rPr>
        <w:endnoteReference w:id="9"/>
      </w:r>
      <w:r>
        <w:rPr>
          <w:rFonts w:asciiTheme="minorHAnsi" w:hAnsiTheme="minorHAnsi" w:cstheme="minorHAnsi"/>
        </w:rPr>
        <w:t>.  T</w:t>
      </w:r>
      <w:r w:rsidRPr="008B38E3">
        <w:rPr>
          <w:rFonts w:asciiTheme="minorHAnsi" w:hAnsiTheme="minorHAnsi" w:cstheme="minorHAnsi"/>
        </w:rPr>
        <w:t xml:space="preserve">otal debt </w:t>
      </w:r>
      <w:r>
        <w:rPr>
          <w:rFonts w:asciiTheme="minorHAnsi" w:hAnsiTheme="minorHAnsi" w:cstheme="minorHAnsi"/>
        </w:rPr>
        <w:t xml:space="preserve">in emerging and developing economies </w:t>
      </w:r>
      <w:r w:rsidRPr="008B38E3">
        <w:rPr>
          <w:rFonts w:asciiTheme="minorHAnsi" w:hAnsiTheme="minorHAnsi" w:cstheme="minorHAnsi"/>
        </w:rPr>
        <w:t>has risen by 54 percentage points of GDP to a historic peak of almost 170 percent of GDP in 2018</w:t>
      </w:r>
      <w:r>
        <w:rPr>
          <w:rStyle w:val="EndnoteReference"/>
          <w:rFonts w:asciiTheme="minorHAnsi" w:hAnsiTheme="minorHAnsi" w:cstheme="minorHAnsi"/>
        </w:rPr>
        <w:endnoteReference w:id="10"/>
      </w:r>
      <w:r>
        <w:rPr>
          <w:rFonts w:asciiTheme="minorHAnsi" w:hAnsiTheme="minorHAnsi" w:cstheme="minorHAnsi"/>
        </w:rPr>
        <w:t xml:space="preserve">. </w:t>
      </w:r>
    </w:p>
    <w:p w14:paraId="34B28FA0" w14:textId="1B05E4FF" w:rsidR="003555F4" w:rsidRDefault="003555F4" w:rsidP="00DF50D4">
      <w:pPr>
        <w:jc w:val="both"/>
        <w:rPr>
          <w:b/>
        </w:rPr>
      </w:pPr>
    </w:p>
    <w:p w14:paraId="6F94EB54" w14:textId="7A5E6F0A" w:rsidR="003555F4" w:rsidRPr="002E0CE7" w:rsidRDefault="003555F4" w:rsidP="5FC60A2D">
      <w:pPr>
        <w:jc w:val="both"/>
      </w:pPr>
      <w:r>
        <w:rPr>
          <w:b/>
        </w:rPr>
        <w:t>The Covid</w:t>
      </w:r>
      <w:r w:rsidRPr="000A4D34">
        <w:rPr>
          <w:b/>
        </w:rPr>
        <w:t>-19 crisis risks creating major setbacks in financing for sustainable development</w:t>
      </w:r>
      <w:r>
        <w:rPr>
          <w:b/>
        </w:rPr>
        <w:t xml:space="preserve"> and compromises our ability to reach the SDGs</w:t>
      </w:r>
      <w:r w:rsidR="00F7474F">
        <w:rPr>
          <w:b/>
        </w:rPr>
        <w:t xml:space="preserve">. </w:t>
      </w:r>
      <w:r w:rsidR="6F4F9A2E" w:rsidRPr="000A4D34">
        <w:t xml:space="preserve">The Covid-19 crisis is not only generating a major global </w:t>
      </w:r>
      <w:r w:rsidR="6F4F9A2E" w:rsidRPr="000A4D34">
        <w:lastRenderedPageBreak/>
        <w:t>recession</w:t>
      </w:r>
      <w:r w:rsidR="00703408">
        <w:t xml:space="preserve"> which</w:t>
      </w:r>
      <w:r w:rsidR="6F4F9A2E" w:rsidRPr="000A4D34">
        <w:t xml:space="preserve"> </w:t>
      </w:r>
      <w:r w:rsidR="00703408">
        <w:t xml:space="preserve">is </w:t>
      </w:r>
      <w:r w:rsidR="583FE62E" w:rsidRPr="000A4D34">
        <w:t xml:space="preserve">badly </w:t>
      </w:r>
      <w:r w:rsidR="6F4F9A2E" w:rsidRPr="000A4D34">
        <w:t>affe</w:t>
      </w:r>
      <w:r w:rsidR="00703408">
        <w:t>cting</w:t>
      </w:r>
      <w:r w:rsidR="3FC8DFF8" w:rsidRPr="000A4D34">
        <w:t xml:space="preserve"> developing countrie</w:t>
      </w:r>
      <w:r w:rsidR="00703408">
        <w:t>s.</w:t>
      </w:r>
      <w:r w:rsidR="3FC8DFF8" w:rsidRPr="000A4D34">
        <w:t xml:space="preserve"> </w:t>
      </w:r>
      <w:r w:rsidR="00703408">
        <w:t>I</w:t>
      </w:r>
      <w:r w:rsidR="3FC8DFF8" w:rsidRPr="000A4D34">
        <w:t>t</w:t>
      </w:r>
      <w:r w:rsidR="00703408">
        <w:t xml:space="preserve"> is</w:t>
      </w:r>
      <w:r w:rsidR="3FC8DFF8" w:rsidRPr="000A4D34">
        <w:t xml:space="preserve"> also </w:t>
      </w:r>
      <w:r w:rsidR="679FA601" w:rsidRPr="000A4D34">
        <w:t>lead</w:t>
      </w:r>
      <w:r w:rsidR="00703408">
        <w:t>ing</w:t>
      </w:r>
      <w:r w:rsidR="679FA601" w:rsidRPr="000A4D34">
        <w:t xml:space="preserve"> to </w:t>
      </w:r>
      <w:r w:rsidR="3FC8DFF8" w:rsidRPr="000A4D34">
        <w:t>increase</w:t>
      </w:r>
      <w:r w:rsidR="162C7B7B" w:rsidRPr="000A4D34">
        <w:t>d</w:t>
      </w:r>
      <w:r w:rsidR="3FC8DFF8" w:rsidRPr="000A4D34">
        <w:t xml:space="preserve"> ineq</w:t>
      </w:r>
      <w:r w:rsidR="3FC8DFF8" w:rsidRPr="5FC60A2D">
        <w:t>uality across and within countries, to the det</w:t>
      </w:r>
      <w:r w:rsidR="229BF997" w:rsidRPr="5FC60A2D">
        <w:t>riments of the poor and the more vulnerable ones</w:t>
      </w:r>
      <w:r w:rsidR="6DA9FB78" w:rsidRPr="5FC60A2D">
        <w:t>, with women being</w:t>
      </w:r>
      <w:r w:rsidR="6DA9FB78" w:rsidRPr="00B90662">
        <w:t xml:space="preserve"> disproportionately impacted.</w:t>
      </w:r>
      <w:r w:rsidR="7F8CC25E" w:rsidRPr="5FC60A2D">
        <w:t xml:space="preserve"> </w:t>
      </w:r>
      <w:r w:rsidR="6EC4B9E5" w:rsidRPr="5FC60A2D">
        <w:t>In</w:t>
      </w:r>
      <w:r w:rsidR="6EC4B9E5" w:rsidRPr="000A4D34">
        <w:t xml:space="preserve"> the wake of</w:t>
      </w:r>
      <w:r w:rsidR="231F8CEC" w:rsidRPr="000A4D34">
        <w:t xml:space="preserve"> the </w:t>
      </w:r>
      <w:r w:rsidRPr="000A4D34">
        <w:t>Covid-19</w:t>
      </w:r>
      <w:r w:rsidR="01705857" w:rsidRPr="000A4D34">
        <w:t xml:space="preserve"> crisis</w:t>
      </w:r>
      <w:r w:rsidRPr="000A4D34">
        <w:t>, not only will domestic resource mobilisation suffer as economic activity is reduced, but inflows of external private finance are projected to drop by USD 700 billion compared to 2019, exceeding the impact of the 2008 Global Financial Crash by 60%.</w:t>
      </w:r>
      <w:r>
        <w:rPr>
          <w:rStyle w:val="EndnoteReference"/>
        </w:rPr>
        <w:endnoteReference w:id="11"/>
      </w:r>
      <w:r w:rsidRPr="000A4D34">
        <w:t xml:space="preserve"> This is particularly problematic when </w:t>
      </w:r>
      <w:r>
        <w:t>considered in the context of the pre-Covid-19</w:t>
      </w:r>
      <w:r w:rsidRPr="000A4D34">
        <w:t xml:space="preserve"> USD 2.5 trillion </w:t>
      </w:r>
      <w:r>
        <w:t>financing gap for the SDGs</w:t>
      </w:r>
      <w:r w:rsidRPr="000A4D34">
        <w:t xml:space="preserve">. </w:t>
      </w:r>
      <w:r w:rsidR="009C09C2">
        <w:t>For</w:t>
      </w:r>
      <w:r w:rsidRPr="000A4D34">
        <w:t xml:space="preserve"> low-income countries, such as Rwanda and Benin, </w:t>
      </w:r>
      <w:r w:rsidR="009C09C2">
        <w:t xml:space="preserve">the percentage point gap </w:t>
      </w:r>
      <w:r w:rsidRPr="000A4D34">
        <w:t>to deliver the SDGs</w:t>
      </w:r>
      <w:r w:rsidR="009C09C2">
        <w:t xml:space="preserve"> was already estimated to be as high as 15.4</w:t>
      </w:r>
      <w:r w:rsidRPr="000A4D34">
        <w:t>.</w:t>
      </w:r>
      <w:r>
        <w:rPr>
          <w:rStyle w:val="EndnoteReference"/>
        </w:rPr>
        <w:endnoteReference w:id="12"/>
      </w:r>
      <w:r w:rsidRPr="000A4D34">
        <w:t xml:space="preserve"> </w:t>
      </w:r>
      <w:r>
        <w:t xml:space="preserve"> </w:t>
      </w:r>
      <w:r w:rsidR="009C09C2">
        <w:t>Compounding this problem, the</w:t>
      </w:r>
      <w:r w:rsidRPr="001508EE">
        <w:t xml:space="preserve"> margins of manoeuvre to close the </w:t>
      </w:r>
      <w:r w:rsidR="00ED59EF">
        <w:t xml:space="preserve">SDG financing </w:t>
      </w:r>
      <w:r w:rsidRPr="001508EE">
        <w:t xml:space="preserve">gap </w:t>
      </w:r>
      <w:r w:rsidR="009C09C2">
        <w:t>are severely constrained by high debt levels.</w:t>
      </w:r>
      <w:r w:rsidRPr="001508EE">
        <w:t xml:space="preserve"> </w:t>
      </w:r>
      <w:r w:rsidRPr="000A4D34">
        <w:t xml:space="preserve">It is clear, now more than ever, </w:t>
      </w:r>
      <w:r>
        <w:t xml:space="preserve">that in order to close the </w:t>
      </w:r>
      <w:r w:rsidR="00F61D17">
        <w:t>gap – exacerbated by Covid-</w:t>
      </w:r>
      <w:r w:rsidR="009C09C2">
        <w:t xml:space="preserve">19 – </w:t>
      </w:r>
      <w:r>
        <w:t xml:space="preserve">and deliver the 2030 Agenda, it will be critical to leverage more private finance.   </w:t>
      </w:r>
    </w:p>
    <w:p w14:paraId="666D149D" w14:textId="23146BAB" w:rsidR="003555F4" w:rsidRDefault="003555F4" w:rsidP="00DF50D4">
      <w:pPr>
        <w:jc w:val="both"/>
      </w:pPr>
    </w:p>
    <w:p w14:paraId="316046D1" w14:textId="13C1D269" w:rsidR="003555F4" w:rsidRDefault="003555F4" w:rsidP="00DF50D4">
      <w:pPr>
        <w:jc w:val="both"/>
      </w:pPr>
      <w:r w:rsidRPr="001C0461">
        <w:rPr>
          <w:b/>
        </w:rPr>
        <w:t>As was the case in the 2008 Global Financial Crisis, external finance flows to developing countries are proving particularly susceptible to shocks.</w:t>
      </w:r>
      <w:r>
        <w:t xml:space="preserve"> Investment project portfolio and investment flows are expected to drop by 80% and 123% compared to 2019, respectively. Similarly, UNCTAD data notes foreign direct investment </w:t>
      </w:r>
      <w:r w:rsidR="0010057F">
        <w:t xml:space="preserve">(FDI) </w:t>
      </w:r>
      <w:r>
        <w:t>to Africa fell 58% year on year in</w:t>
      </w:r>
      <w:r w:rsidR="00ED59EF">
        <w:t xml:space="preserve"> the</w:t>
      </w:r>
      <w:r>
        <w:t xml:space="preserve"> first quarter of 2020 </w:t>
      </w:r>
      <w:r>
        <w:rPr>
          <w:rStyle w:val="EndnoteReference"/>
        </w:rPr>
        <w:endnoteReference w:id="13"/>
      </w:r>
      <w:r w:rsidR="00ED59EF">
        <w:t xml:space="preserve">, </w:t>
      </w:r>
      <w:r>
        <w:t>and FDI is predicted to drop by as much as 30% even in the most optimistic scenario</w:t>
      </w:r>
      <w:r w:rsidR="00F61D17">
        <w:t>.</w:t>
      </w:r>
      <w:r>
        <w:rPr>
          <w:rStyle w:val="EndnoteReference"/>
        </w:rPr>
        <w:endnoteReference w:id="14"/>
      </w:r>
      <w:r>
        <w:t xml:space="preserve"> Further to this, remittances – defined as payments in cash or </w:t>
      </w:r>
      <w:r w:rsidR="0010057F">
        <w:t xml:space="preserve">in </w:t>
      </w:r>
      <w:r>
        <w:t xml:space="preserve">kind by migrants to their country of origin - </w:t>
      </w:r>
      <w:r w:rsidR="00F61D17">
        <w:t>have</w:t>
      </w:r>
      <w:r>
        <w:t xml:space="preserve"> </w:t>
      </w:r>
      <w:r w:rsidR="00F61D17">
        <w:t>dropped by roughly</w:t>
      </w:r>
      <w:r>
        <w:t xml:space="preserve"> USD 100 billion</w:t>
      </w:r>
      <w:r w:rsidR="00F61D17">
        <w:t xml:space="preserve"> following the outbreak</w:t>
      </w:r>
      <w:r>
        <w:t xml:space="preserve">. The United Nations has even projected a fall of almost 20% for global remittances. </w:t>
      </w:r>
      <w:r w:rsidR="00F61D17">
        <w:t xml:space="preserve">The severity of </w:t>
      </w:r>
      <w:r w:rsidR="00ED59EF">
        <w:t xml:space="preserve">the </w:t>
      </w:r>
      <w:r w:rsidR="00F61D17">
        <w:t>impact on</w:t>
      </w:r>
      <w:r w:rsidR="00C772F6">
        <w:t xml:space="preserve"> remittances is</w:t>
      </w:r>
      <w:r>
        <w:t xml:space="preserve"> linked to the global nature of the crisis. For example, in the US, where most remittances originate, job losses within the four weeks following mid-March 2020 equalled the number of jobs created since the 2008 Global Financial Crisis.</w:t>
      </w:r>
      <w:r>
        <w:rPr>
          <w:rStyle w:val="EndnoteReference"/>
        </w:rPr>
        <w:endnoteReference w:id="15"/>
      </w:r>
      <w:r>
        <w:t xml:space="preserve"> Altogether, the picture is bleak.</w:t>
      </w:r>
    </w:p>
    <w:p w14:paraId="405EF860" w14:textId="41BC3CBC" w:rsidR="003555F4" w:rsidRDefault="003555F4" w:rsidP="00DF50D4">
      <w:pPr>
        <w:jc w:val="both"/>
      </w:pPr>
    </w:p>
    <w:p w14:paraId="009975B6" w14:textId="75A51929" w:rsidR="003555F4" w:rsidRDefault="003555F4" w:rsidP="5FC60A2D">
      <w:pPr>
        <w:jc w:val="both"/>
      </w:pPr>
      <w:r w:rsidRPr="5FC60A2D">
        <w:rPr>
          <w:b/>
          <w:bCs/>
        </w:rPr>
        <w:t>In the short term, official development finance should be leveraged to contain the drop in other sources of financing</w:t>
      </w:r>
      <w:r>
        <w:t xml:space="preserve">. Previously, </w:t>
      </w:r>
      <w:r w:rsidR="02DF466B">
        <w:t>official development assistance (</w:t>
      </w:r>
      <w:r>
        <w:t>ODA</w:t>
      </w:r>
      <w:r w:rsidR="438E1FE9">
        <w:t>)</w:t>
      </w:r>
      <w:r>
        <w:t xml:space="preserve"> has proven to be a key resource </w:t>
      </w:r>
      <w:r w:rsidR="00F61D17">
        <w:t xml:space="preserve">in alleviating the </w:t>
      </w:r>
      <w:r>
        <w:t>impact of past crises</w:t>
      </w:r>
      <w:r>
        <w:rPr>
          <w:rStyle w:val="EndnoteReference"/>
        </w:rPr>
        <w:endnoteReference w:id="16"/>
      </w:r>
      <w:r>
        <w:t xml:space="preserve">. With this in mind, earlier this year members </w:t>
      </w:r>
      <w:r w:rsidR="6A0F5527">
        <w:t>of the</w:t>
      </w:r>
      <w:r w:rsidR="6A0F5527" w:rsidRPr="5FC60A2D">
        <w:t xml:space="preserve"> OECD </w:t>
      </w:r>
      <w:r w:rsidR="6A0F5527" w:rsidRPr="00B90662">
        <w:t>Development Assistance Committee</w:t>
      </w:r>
      <w:r w:rsidR="6A0F5527" w:rsidRPr="5FC60A2D">
        <w:t xml:space="preserve"> (DAC)</w:t>
      </w:r>
      <w:r w:rsidR="00F7474F">
        <w:t xml:space="preserve"> </w:t>
      </w:r>
      <w:r w:rsidR="00F7474F" w:rsidRPr="00846FC8">
        <w:t>pledged</w:t>
      </w:r>
      <w:r w:rsidR="00846FC8">
        <w:t xml:space="preserve"> </w:t>
      </w:r>
      <w:r w:rsidR="00846FC8">
        <w:rPr>
          <w:rFonts w:ascii="AppleSystemUIFont" w:eastAsiaTheme="minorHAnsi" w:hAnsi="AppleSystemUIFont" w:cs="AppleSystemUIFont"/>
          <w:sz w:val="24"/>
          <w:szCs w:val="24"/>
        </w:rPr>
        <w:t>to support LDCs and other countries with specific needs by responding to their immediate needs as the pandemic evolves, including care and vaccines when available, and support crisis transition and recovery.</w:t>
      </w:r>
      <w:r w:rsidR="6A0F5527" w:rsidRPr="5FC60A2D">
        <w:t xml:space="preserve"> </w:t>
      </w:r>
      <w:r>
        <w:rPr>
          <w:rStyle w:val="EndnoteReference"/>
        </w:rPr>
        <w:endnoteReference w:id="17"/>
      </w:r>
      <w:r>
        <w:t>￼ However, the likelihood of their ability to deliver this pledge is severely circumscribed by the struggle to mitigate the effects of the crisis within their own borders. The coming year(s) are likely to be characterised by a marked increase in domestic spending accompanied by a simultaneous reduction in official development finance budgets. As a result, remaining on track to achieve long-term development goals will require</w:t>
      </w:r>
      <w:r w:rsidR="4B903857">
        <w:t>, among other</w:t>
      </w:r>
      <w:r w:rsidR="0B3BCEE3">
        <w:t>s</w:t>
      </w:r>
      <w:r w:rsidR="4B903857">
        <w:t>,</w:t>
      </w:r>
      <w:r>
        <w:t xml:space="preserve"> to use ODA to leverage private finance</w:t>
      </w:r>
      <w:r w:rsidR="5596C260">
        <w:t xml:space="preserve"> for sustainable and resilience development at scale</w:t>
      </w:r>
      <w:r>
        <w:rPr>
          <w:rStyle w:val="EndnoteReference"/>
        </w:rPr>
        <w:endnoteReference w:id="18"/>
      </w:r>
      <w:r>
        <w:t xml:space="preserve">￼ </w:t>
      </w:r>
    </w:p>
    <w:p w14:paraId="067CEDE8" w14:textId="5F6D4251" w:rsidR="00293BC2" w:rsidRDefault="00293BC2" w:rsidP="00DF50D4">
      <w:pPr>
        <w:jc w:val="both"/>
      </w:pPr>
    </w:p>
    <w:p w14:paraId="7D9618FB" w14:textId="5B22616D" w:rsidR="00293BC2" w:rsidRPr="00293BC2" w:rsidRDefault="2E54A77C" w:rsidP="5FC60A2D">
      <w:pPr>
        <w:jc w:val="both"/>
        <w:rPr>
          <w:rFonts w:asciiTheme="minorHAnsi" w:hAnsiTheme="minorHAnsi" w:cstheme="minorBidi"/>
        </w:rPr>
      </w:pPr>
      <w:r>
        <w:t>Micro, small and medium-sized enterprises</w:t>
      </w:r>
      <w:r w:rsidRPr="5FC60A2D">
        <w:rPr>
          <w:rFonts w:asciiTheme="minorHAnsi" w:hAnsiTheme="minorHAnsi" w:cstheme="minorBidi"/>
          <w:b/>
          <w:bCs/>
        </w:rPr>
        <w:t xml:space="preserve"> (</w:t>
      </w:r>
      <w:r w:rsidR="00293BC2" w:rsidRPr="5FC60A2D">
        <w:rPr>
          <w:rFonts w:asciiTheme="minorHAnsi" w:hAnsiTheme="minorHAnsi" w:cstheme="minorBidi"/>
          <w:b/>
          <w:bCs/>
        </w:rPr>
        <w:t>MSMEs</w:t>
      </w:r>
      <w:r w:rsidR="4458438E" w:rsidRPr="5FC60A2D">
        <w:rPr>
          <w:rFonts w:asciiTheme="minorHAnsi" w:hAnsiTheme="minorHAnsi" w:cstheme="minorBidi"/>
          <w:b/>
          <w:bCs/>
        </w:rPr>
        <w:t>)</w:t>
      </w:r>
      <w:r w:rsidR="00293BC2" w:rsidRPr="5FC60A2D">
        <w:rPr>
          <w:rFonts w:asciiTheme="minorHAnsi" w:hAnsiTheme="minorHAnsi" w:cstheme="minorBidi"/>
          <w:b/>
          <w:bCs/>
        </w:rPr>
        <w:t>, which are the backbone of developing economies, are being severely hit by the effects of the pandemic and the current liquidity crisis could turn into a solvency crisis</w:t>
      </w:r>
      <w:r w:rsidR="00293BC2" w:rsidRPr="5FC60A2D">
        <w:rPr>
          <w:rFonts w:asciiTheme="minorHAnsi" w:hAnsiTheme="minorHAnsi" w:cstheme="minorBidi"/>
        </w:rPr>
        <w:t xml:space="preserve">. </w:t>
      </w:r>
      <w:r w:rsidR="4ED76DC3" w:rsidRPr="5FC60A2D">
        <w:rPr>
          <w:rFonts w:asciiTheme="minorHAnsi" w:hAnsiTheme="minorHAnsi" w:cstheme="minorBidi"/>
        </w:rPr>
        <w:t>M</w:t>
      </w:r>
      <w:r w:rsidR="00293BC2" w:rsidRPr="00C92E0D">
        <w:t xml:space="preserve">SMEs play a critical role in emerging economies, </w:t>
      </w:r>
      <w:r w:rsidR="00293BC2">
        <w:t xml:space="preserve">with </w:t>
      </w:r>
      <w:r w:rsidR="00293BC2" w:rsidRPr="00C92E0D">
        <w:t>a</w:t>
      </w:r>
      <w:r w:rsidR="00293BC2" w:rsidRPr="5FC60A2D">
        <w:t xml:space="preserve"> contribution </w:t>
      </w:r>
      <w:r w:rsidR="00293BC2" w:rsidRPr="5FC60A2D">
        <w:rPr>
          <w:rFonts w:cstheme="minorBidi"/>
        </w:rPr>
        <w:t>of up to 40% of GDP</w:t>
      </w:r>
      <w:sdt>
        <w:sdtPr>
          <w:id w:val="-1451702609"/>
          <w:citation/>
        </w:sdtPr>
        <w:sdtEndPr/>
        <w:sdtContent>
          <w:r w:rsidR="00293BC2">
            <w:fldChar w:fldCharType="begin"/>
          </w:r>
          <w:r w:rsidR="00293BC2">
            <w:instrText xml:space="preserve"> CITATION IFC17 \l 2057 </w:instrText>
          </w:r>
          <w:r w:rsidR="00293BC2">
            <w:fldChar w:fldCharType="separate"/>
          </w:r>
          <w:r w:rsidR="00293BC2" w:rsidRPr="008270BA">
            <w:rPr>
              <w:noProof/>
            </w:rPr>
            <w:t>(</w:t>
          </w:r>
          <w:bookmarkStart w:id="7" w:name="IFC17_17"/>
          <w:r w:rsidR="00293BC2" w:rsidRPr="008270BA">
            <w:rPr>
              <w:noProof/>
            </w:rPr>
            <w:t>IFC, 2017</w:t>
          </w:r>
          <w:r w:rsidR="00293BC2" w:rsidRPr="008270BA">
            <w:rPr>
              <w:noProof/>
              <w:vertAlign w:val="subscript"/>
            </w:rPr>
            <w:t>[17]</w:t>
          </w:r>
          <w:r w:rsidR="00293BC2" w:rsidRPr="008270BA">
            <w:rPr>
              <w:noProof/>
            </w:rPr>
            <w:t>)</w:t>
          </w:r>
          <w:bookmarkEnd w:id="7"/>
          <w:r w:rsidR="00293BC2">
            <w:fldChar w:fldCharType="end"/>
          </w:r>
        </w:sdtContent>
      </w:sdt>
      <w:r w:rsidR="00293BC2">
        <w:t>￼</w:t>
      </w:r>
      <w:r w:rsidR="00293BC2" w:rsidRPr="00D82930">
        <w:t xml:space="preserve"> and are estimated to</w:t>
      </w:r>
      <w:r w:rsidR="00293BC2">
        <w:t xml:space="preserve"> provide two-thirds of all formal jobs in developing countries in Africa, Asia and Latin Amer</w:t>
      </w:r>
      <w:sdt>
        <w:sdtPr>
          <w:id w:val="-2134317740"/>
          <w:citation/>
        </w:sdtPr>
        <w:sdtEndPr/>
        <w:sdtContent>
          <w:r w:rsidR="00293BC2">
            <w:fldChar w:fldCharType="begin"/>
          </w:r>
          <w:r w:rsidR="00293BC2">
            <w:instrText xml:space="preserve">CITATION ILO13 \l 2057 </w:instrText>
          </w:r>
          <w:r w:rsidR="00293BC2">
            <w:fldChar w:fldCharType="separate"/>
          </w:r>
          <w:r w:rsidR="00293BC2" w:rsidRPr="0037190B">
            <w:rPr>
              <w:noProof/>
            </w:rPr>
            <w:t>(</w:t>
          </w:r>
          <w:bookmarkStart w:id="8" w:name="ILO13_32"/>
          <w:r w:rsidR="00293BC2" w:rsidRPr="0037190B">
            <w:rPr>
              <w:noProof/>
            </w:rPr>
            <w:t>ILO, GIZ, 2013</w:t>
          </w:r>
          <w:r w:rsidR="00293BC2" w:rsidRPr="0037190B">
            <w:rPr>
              <w:noProof/>
              <w:vertAlign w:val="subscript"/>
            </w:rPr>
            <w:t>[32]</w:t>
          </w:r>
          <w:r w:rsidR="00293BC2" w:rsidRPr="0037190B">
            <w:rPr>
              <w:noProof/>
            </w:rPr>
            <w:t>)</w:t>
          </w:r>
          <w:bookmarkEnd w:id="8"/>
          <w:r w:rsidR="00293BC2">
            <w:fldChar w:fldCharType="end"/>
          </w:r>
        </w:sdtContent>
      </w:sdt>
      <w:r w:rsidR="00293BC2" w:rsidRPr="00D82930">
        <w:t>￼</w:t>
      </w:r>
      <w:r w:rsidR="00293BC2">
        <w:t>.</w:t>
      </w:r>
      <w:r w:rsidR="00293BC2" w:rsidRPr="002B62F1">
        <w:t xml:space="preserve"> However, t</w:t>
      </w:r>
      <w:r w:rsidR="00293BC2">
        <w:t>he coronavirus is set to cause sharp adverse impacts on MSMEs</w:t>
      </w:r>
      <w:r w:rsidR="00293BC2" w:rsidRPr="002B62F1">
        <w:t>, as economic recession, unemployment and reduced income and market demand threaten their survival</w:t>
      </w:r>
      <w:r w:rsidR="00293BC2">
        <w:t xml:space="preserve"> </w:t>
      </w:r>
      <w:r w:rsidR="00293BC2" w:rsidRPr="00C44368">
        <w:t xml:space="preserve">in the medium term. </w:t>
      </w:r>
      <w:r w:rsidR="00293BC2">
        <w:t>At the sa</w:t>
      </w:r>
      <w:r w:rsidR="00F61D17" w:rsidRPr="00C44368">
        <w:t>me time, the emergence from lockdown</w:t>
      </w:r>
      <w:r w:rsidR="00293BC2">
        <w:t xml:space="preserve"> is </w:t>
      </w:r>
      <w:r w:rsidR="00F61D17" w:rsidRPr="00C44368">
        <w:t xml:space="preserve">increasing </w:t>
      </w:r>
      <w:r w:rsidR="00293BC2">
        <w:t xml:space="preserve">pressure on companies’ liquidity, </w:t>
      </w:r>
      <w:r w:rsidR="00F61D17" w:rsidRPr="00C44368">
        <w:t xml:space="preserve">as </w:t>
      </w:r>
      <w:r w:rsidR="00293BC2">
        <w:rPr>
          <w:rStyle w:val="EndnoteReference"/>
        </w:rPr>
        <w:endnoteReference w:id="19"/>
      </w:r>
      <w:r w:rsidR="00293BC2" w:rsidRPr="00C44368">
        <w:t>￼</w:t>
      </w:r>
      <w:r w:rsidR="00293BC2">
        <w:t xml:space="preserve">. </w:t>
      </w:r>
      <w:r w:rsidR="00293BC2" w:rsidRPr="00C44368">
        <w:t>The</w:t>
      </w:r>
      <w:r w:rsidR="00293BC2">
        <w:t xml:space="preserve"> sudden</w:t>
      </w:r>
      <w:r w:rsidR="00293BC2" w:rsidRPr="00C44368">
        <w:t xml:space="preserve"> Covid-19</w:t>
      </w:r>
      <w:r w:rsidR="00293BC2">
        <w:t xml:space="preserve"> shock of historic proportions </w:t>
      </w:r>
      <w:r w:rsidR="00293BC2" w:rsidRPr="00C44368">
        <w:t>is likely to</w:t>
      </w:r>
      <w:r w:rsidR="00293BC2">
        <w:t xml:space="preserve"> have lasting effects, worsening the business insolvency outlook in developing economies.</w:t>
      </w:r>
    </w:p>
    <w:p w14:paraId="0C44BF92" w14:textId="77777777" w:rsidR="003555F4" w:rsidRDefault="003555F4" w:rsidP="00DF50D4">
      <w:pPr>
        <w:jc w:val="both"/>
      </w:pPr>
    </w:p>
    <w:p w14:paraId="58C418E6" w14:textId="4C5FC86C" w:rsidR="003555F4" w:rsidRPr="000325B8" w:rsidRDefault="009007E2" w:rsidP="008C73A5">
      <w:pPr>
        <w:pStyle w:val="CommentText"/>
        <w:jc w:val="both"/>
        <w:rPr>
          <w:sz w:val="22"/>
          <w:szCs w:val="22"/>
        </w:rPr>
      </w:pPr>
      <w:r w:rsidRPr="5FC60A2D">
        <w:rPr>
          <w:b/>
          <w:bCs/>
          <w:sz w:val="22"/>
          <w:szCs w:val="22"/>
        </w:rPr>
        <w:t>Development finance institutions (</w:t>
      </w:r>
      <w:r w:rsidR="003555F4" w:rsidRPr="5FC60A2D">
        <w:rPr>
          <w:b/>
          <w:bCs/>
          <w:sz w:val="22"/>
          <w:szCs w:val="22"/>
        </w:rPr>
        <w:t>DFI</w:t>
      </w:r>
      <w:r w:rsidR="3E177C2F" w:rsidRPr="5FC60A2D">
        <w:rPr>
          <w:b/>
          <w:bCs/>
          <w:sz w:val="22"/>
          <w:szCs w:val="22"/>
        </w:rPr>
        <w:t>s</w:t>
      </w:r>
      <w:r w:rsidR="5EA7E469" w:rsidRPr="5FC60A2D">
        <w:rPr>
          <w:b/>
          <w:bCs/>
          <w:sz w:val="22"/>
          <w:szCs w:val="22"/>
        </w:rPr>
        <w:t>)</w:t>
      </w:r>
      <w:r w:rsidR="003555F4" w:rsidRPr="5FC60A2D">
        <w:rPr>
          <w:b/>
          <w:bCs/>
          <w:sz w:val="22"/>
          <w:szCs w:val="22"/>
        </w:rPr>
        <w:t xml:space="preserve"> have a specific role to play to provide countercyclical support both in the short term and for the</w:t>
      </w:r>
      <w:r w:rsidR="0C9E1D38" w:rsidRPr="5FC60A2D">
        <w:rPr>
          <w:b/>
          <w:bCs/>
          <w:sz w:val="22"/>
          <w:szCs w:val="22"/>
        </w:rPr>
        <w:t xml:space="preserve"> building back better</w:t>
      </w:r>
      <w:r w:rsidR="003555F4" w:rsidRPr="5FC60A2D">
        <w:rPr>
          <w:b/>
          <w:bCs/>
          <w:sz w:val="22"/>
          <w:szCs w:val="22"/>
        </w:rPr>
        <w:t xml:space="preserve"> recovery, which needs to be </w:t>
      </w:r>
      <w:r w:rsidR="003555F4" w:rsidRPr="5FC60A2D">
        <w:rPr>
          <w:b/>
          <w:bCs/>
          <w:sz w:val="22"/>
          <w:szCs w:val="22"/>
        </w:rPr>
        <w:lastRenderedPageBreak/>
        <w:t>prepared now</w:t>
      </w:r>
      <w:r w:rsidR="003555F4" w:rsidRPr="5FC60A2D">
        <w:rPr>
          <w:b/>
          <w:bCs/>
        </w:rPr>
        <w:t xml:space="preserve">. </w:t>
      </w:r>
      <w:r w:rsidR="003555F4" w:rsidRPr="000325B8">
        <w:rPr>
          <w:sz w:val="22"/>
          <w:szCs w:val="22"/>
        </w:rPr>
        <w:t xml:space="preserve">DFIs have a historic role to play in </w:t>
      </w:r>
      <w:r w:rsidR="001727E8">
        <w:rPr>
          <w:sz w:val="22"/>
          <w:szCs w:val="22"/>
        </w:rPr>
        <w:t xml:space="preserve">stimulating </w:t>
      </w:r>
      <w:r w:rsidR="660DF237">
        <w:rPr>
          <w:sz w:val="22"/>
          <w:szCs w:val="22"/>
        </w:rPr>
        <w:t xml:space="preserve">developmental </w:t>
      </w:r>
      <w:r w:rsidR="001727E8">
        <w:rPr>
          <w:sz w:val="22"/>
          <w:szCs w:val="22"/>
        </w:rPr>
        <w:t xml:space="preserve">investment and </w:t>
      </w:r>
      <w:r w:rsidR="003555F4" w:rsidRPr="000325B8">
        <w:rPr>
          <w:sz w:val="22"/>
          <w:szCs w:val="22"/>
        </w:rPr>
        <w:t>supporting the private sector in dev</w:t>
      </w:r>
      <w:r w:rsidR="003555F4">
        <w:rPr>
          <w:sz w:val="22"/>
          <w:szCs w:val="22"/>
        </w:rPr>
        <w:t>eloping ec</w:t>
      </w:r>
      <w:r w:rsidR="00CB451F">
        <w:rPr>
          <w:sz w:val="22"/>
          <w:szCs w:val="22"/>
        </w:rPr>
        <w:t xml:space="preserve">onomies. Working in </w:t>
      </w:r>
      <w:r w:rsidR="003555F4">
        <w:rPr>
          <w:sz w:val="22"/>
          <w:szCs w:val="22"/>
        </w:rPr>
        <w:t xml:space="preserve">the veins of developing country economies, they </w:t>
      </w:r>
      <w:r w:rsidR="61FB87E3">
        <w:rPr>
          <w:sz w:val="22"/>
          <w:szCs w:val="22"/>
        </w:rPr>
        <w:t>support</w:t>
      </w:r>
      <w:r w:rsidR="003555F4">
        <w:rPr>
          <w:sz w:val="22"/>
          <w:szCs w:val="22"/>
        </w:rPr>
        <w:t xml:space="preserve"> a country’s </w:t>
      </w:r>
      <w:r w:rsidR="52856C0D">
        <w:rPr>
          <w:sz w:val="22"/>
          <w:szCs w:val="22"/>
        </w:rPr>
        <w:t xml:space="preserve">sustainable </w:t>
      </w:r>
      <w:r w:rsidR="003555F4">
        <w:rPr>
          <w:sz w:val="22"/>
          <w:szCs w:val="22"/>
        </w:rPr>
        <w:t>transformation path</w:t>
      </w:r>
      <w:r w:rsidR="003555F4" w:rsidRPr="000325B8">
        <w:rPr>
          <w:sz w:val="22"/>
          <w:szCs w:val="22"/>
        </w:rPr>
        <w:t xml:space="preserve">. </w:t>
      </w:r>
      <w:r w:rsidR="003555F4">
        <w:rPr>
          <w:sz w:val="22"/>
          <w:szCs w:val="22"/>
        </w:rPr>
        <w:t xml:space="preserve">The </w:t>
      </w:r>
      <w:r w:rsidR="00D77072">
        <w:rPr>
          <w:sz w:val="22"/>
          <w:szCs w:val="22"/>
        </w:rPr>
        <w:t xml:space="preserve">large </w:t>
      </w:r>
      <w:r w:rsidR="003555F4">
        <w:rPr>
          <w:sz w:val="22"/>
          <w:szCs w:val="22"/>
        </w:rPr>
        <w:t xml:space="preserve">global liquidity crash we are currently witnessing means it is imperative for DFIs to engage to an unparalleled </w:t>
      </w:r>
      <w:r w:rsidR="003555F4" w:rsidRPr="00F8733B">
        <w:rPr>
          <w:sz w:val="22"/>
          <w:szCs w:val="22"/>
        </w:rPr>
        <w:t>degree</w:t>
      </w:r>
      <w:r w:rsidR="7BF7906B" w:rsidRPr="00F8733B">
        <w:rPr>
          <w:sz w:val="22"/>
          <w:szCs w:val="22"/>
        </w:rPr>
        <w:t xml:space="preserve"> to incentivise sustainable private investment</w:t>
      </w:r>
      <w:r w:rsidR="003555F4" w:rsidRPr="00F8733B">
        <w:rPr>
          <w:sz w:val="22"/>
          <w:szCs w:val="22"/>
        </w:rPr>
        <w:t>, both consolidating their portfolios and providing assistance to new clients</w:t>
      </w:r>
      <w:r w:rsidR="00F8733B" w:rsidRPr="5FC60A2D">
        <w:rPr>
          <w:sz w:val="22"/>
          <w:szCs w:val="22"/>
        </w:rPr>
        <w:t>, especially MSMEs</w:t>
      </w:r>
      <w:r w:rsidR="28163112" w:rsidRPr="5FC60A2D">
        <w:rPr>
          <w:sz w:val="22"/>
          <w:szCs w:val="22"/>
        </w:rPr>
        <w:t>,</w:t>
      </w:r>
      <w:r w:rsidR="00F8733B" w:rsidRPr="5FC60A2D">
        <w:rPr>
          <w:sz w:val="22"/>
          <w:szCs w:val="22"/>
        </w:rPr>
        <w:t xml:space="preserve"> for the rebuilding and resilience of local </w:t>
      </w:r>
      <w:r w:rsidR="0AD999A3" w:rsidRPr="5FC60A2D">
        <w:rPr>
          <w:sz w:val="22"/>
          <w:szCs w:val="22"/>
        </w:rPr>
        <w:t xml:space="preserve">sustainable </w:t>
      </w:r>
      <w:r w:rsidR="00F8733B" w:rsidRPr="5FC60A2D">
        <w:rPr>
          <w:sz w:val="22"/>
          <w:szCs w:val="22"/>
        </w:rPr>
        <w:t>economies</w:t>
      </w:r>
      <w:r w:rsidR="488B8408" w:rsidRPr="5FC60A2D">
        <w:rPr>
          <w:sz w:val="22"/>
          <w:szCs w:val="22"/>
        </w:rPr>
        <w:t>, helping address rising inequalities and the gender gap</w:t>
      </w:r>
      <w:r w:rsidR="003555F4" w:rsidRPr="00AE2041">
        <w:rPr>
          <w:sz w:val="22"/>
          <w:szCs w:val="22"/>
        </w:rPr>
        <w:t>.</w:t>
      </w:r>
      <w:r w:rsidR="003555F4" w:rsidRPr="00F8733B">
        <w:rPr>
          <w:sz w:val="22"/>
          <w:szCs w:val="22"/>
        </w:rPr>
        <w:t xml:space="preserve"> Moving forward, as the situation gradually improves, DFIs will need to prioritise the development of a robust pipeline for post-crisis investments. A promising set of investments ready for when growth resumes is critical to attract</w:t>
      </w:r>
      <w:r w:rsidR="00D77072">
        <w:rPr>
          <w:sz w:val="22"/>
          <w:szCs w:val="22"/>
        </w:rPr>
        <w:t>ing</w:t>
      </w:r>
      <w:r w:rsidR="003555F4" w:rsidRPr="00F8733B">
        <w:rPr>
          <w:sz w:val="22"/>
          <w:szCs w:val="22"/>
        </w:rPr>
        <w:t xml:space="preserve"> </w:t>
      </w:r>
      <w:r w:rsidR="3BC89939" w:rsidRPr="00F8733B">
        <w:rPr>
          <w:sz w:val="22"/>
          <w:szCs w:val="22"/>
        </w:rPr>
        <w:t xml:space="preserve">responsible </w:t>
      </w:r>
      <w:r w:rsidR="003555F4" w:rsidRPr="00F8733B">
        <w:rPr>
          <w:sz w:val="22"/>
          <w:szCs w:val="22"/>
        </w:rPr>
        <w:t xml:space="preserve">private investment back to developing countries. </w:t>
      </w:r>
      <w:r w:rsidR="00CB451F" w:rsidRPr="00F8733B">
        <w:rPr>
          <w:sz w:val="22"/>
          <w:szCs w:val="22"/>
        </w:rPr>
        <w:t xml:space="preserve">Complimentary policy reforms will also be necessary </w:t>
      </w:r>
      <w:r w:rsidR="003555F4" w:rsidRPr="00F8733B">
        <w:rPr>
          <w:sz w:val="22"/>
          <w:szCs w:val="22"/>
        </w:rPr>
        <w:t>to improve the overall investment climate. However, memories of the “insufficient”</w:t>
      </w:r>
      <w:r w:rsidR="003555F4" w:rsidRPr="00F8733B">
        <w:rPr>
          <w:rStyle w:val="EndnoteReference"/>
          <w:sz w:val="22"/>
          <w:szCs w:val="22"/>
        </w:rPr>
        <w:endnoteReference w:id="20"/>
      </w:r>
      <w:r w:rsidR="003555F4" w:rsidRPr="00F8733B">
        <w:rPr>
          <w:sz w:val="22"/>
          <w:szCs w:val="22"/>
        </w:rPr>
        <w:t xml:space="preserve"> DFI response to the 2008 crash </w:t>
      </w:r>
      <w:r w:rsidR="00D77072">
        <w:rPr>
          <w:sz w:val="22"/>
          <w:szCs w:val="22"/>
        </w:rPr>
        <w:t>suggest</w:t>
      </w:r>
      <w:r w:rsidR="003555F4" w:rsidRPr="00F8733B">
        <w:rPr>
          <w:sz w:val="22"/>
          <w:szCs w:val="22"/>
        </w:rPr>
        <w:t xml:space="preserve"> important questions remain as to the extent to which DFIs can</w:t>
      </w:r>
      <w:r w:rsidR="003555F4" w:rsidRPr="000325B8">
        <w:rPr>
          <w:sz w:val="22"/>
          <w:szCs w:val="22"/>
        </w:rPr>
        <w:t xml:space="preserve"> be countercyclical</w:t>
      </w:r>
      <w:r w:rsidR="0BF67CD0" w:rsidRPr="000325B8">
        <w:rPr>
          <w:sz w:val="22"/>
          <w:szCs w:val="22"/>
        </w:rPr>
        <w:t xml:space="preserve">, increasing the volume and the quality of their investments in </w:t>
      </w:r>
      <w:r w:rsidR="00D77072">
        <w:rPr>
          <w:sz w:val="22"/>
          <w:szCs w:val="22"/>
        </w:rPr>
        <w:t xml:space="preserve">a </w:t>
      </w:r>
      <w:r w:rsidR="0BF67CD0" w:rsidRPr="000325B8">
        <w:rPr>
          <w:sz w:val="22"/>
          <w:szCs w:val="22"/>
        </w:rPr>
        <w:t>time of crisis</w:t>
      </w:r>
      <w:r w:rsidR="003555F4" w:rsidRPr="000325B8">
        <w:rPr>
          <w:sz w:val="22"/>
          <w:szCs w:val="22"/>
        </w:rPr>
        <w:t xml:space="preserve">. </w:t>
      </w:r>
      <w:r w:rsidR="003555F4">
        <w:rPr>
          <w:sz w:val="22"/>
          <w:szCs w:val="22"/>
        </w:rPr>
        <w:t>Th</w:t>
      </w:r>
      <w:r w:rsidR="00D77072">
        <w:rPr>
          <w:sz w:val="22"/>
          <w:szCs w:val="22"/>
        </w:rPr>
        <w:t>ese questions</w:t>
      </w:r>
      <w:r w:rsidR="003555F4">
        <w:rPr>
          <w:sz w:val="22"/>
          <w:szCs w:val="22"/>
        </w:rPr>
        <w:t xml:space="preserve"> primarily relate to </w:t>
      </w:r>
      <w:r w:rsidR="00D77072">
        <w:rPr>
          <w:sz w:val="22"/>
          <w:szCs w:val="22"/>
        </w:rPr>
        <w:t>DFI’s</w:t>
      </w:r>
      <w:r w:rsidR="003555F4">
        <w:rPr>
          <w:sz w:val="22"/>
          <w:szCs w:val="22"/>
        </w:rPr>
        <w:t xml:space="preserve"> governance structures and traditional ways of working. In general, DFIs tend to be risk averse as they follow the commercial bank business model, favouring robust returns. </w:t>
      </w:r>
      <w:r w:rsidR="2A18C204">
        <w:rPr>
          <w:sz w:val="22"/>
          <w:szCs w:val="22"/>
        </w:rPr>
        <w:t xml:space="preserve">Although some DFIs have </w:t>
      </w:r>
      <w:r w:rsidR="00D77072">
        <w:rPr>
          <w:sz w:val="22"/>
          <w:szCs w:val="22"/>
        </w:rPr>
        <w:t xml:space="preserve">a </w:t>
      </w:r>
      <w:r w:rsidR="2A18C204">
        <w:rPr>
          <w:sz w:val="22"/>
          <w:szCs w:val="22"/>
        </w:rPr>
        <w:t>high allocation of risk capital to vulnerable countries, they face high risk con</w:t>
      </w:r>
      <w:r w:rsidR="361C6D60">
        <w:rPr>
          <w:sz w:val="22"/>
          <w:szCs w:val="22"/>
        </w:rPr>
        <w:t>s</w:t>
      </w:r>
      <w:r w:rsidR="2A18C204">
        <w:rPr>
          <w:sz w:val="22"/>
          <w:szCs w:val="22"/>
        </w:rPr>
        <w:t>traints</w:t>
      </w:r>
      <w:r w:rsidR="472E8E34">
        <w:rPr>
          <w:sz w:val="22"/>
          <w:szCs w:val="22"/>
        </w:rPr>
        <w:t>, having adopted</w:t>
      </w:r>
      <w:r w:rsidR="4AABB07C">
        <w:rPr>
          <w:sz w:val="22"/>
          <w:szCs w:val="22"/>
        </w:rPr>
        <w:t xml:space="preserve"> </w:t>
      </w:r>
      <w:r w:rsidR="2D2A51BA">
        <w:rPr>
          <w:sz w:val="22"/>
          <w:szCs w:val="22"/>
        </w:rPr>
        <w:t xml:space="preserve">a </w:t>
      </w:r>
      <w:r w:rsidR="4AABB07C">
        <w:rPr>
          <w:sz w:val="22"/>
          <w:szCs w:val="22"/>
        </w:rPr>
        <w:t xml:space="preserve">disciplined approach to manage risk and </w:t>
      </w:r>
      <w:r w:rsidR="3EC2D055">
        <w:rPr>
          <w:sz w:val="22"/>
          <w:szCs w:val="22"/>
        </w:rPr>
        <w:t xml:space="preserve">ensure </w:t>
      </w:r>
      <w:r w:rsidR="4AABB07C">
        <w:rPr>
          <w:sz w:val="22"/>
          <w:szCs w:val="22"/>
        </w:rPr>
        <w:t xml:space="preserve">their high institutional credit </w:t>
      </w:r>
      <w:r w:rsidR="083B2A52">
        <w:rPr>
          <w:sz w:val="22"/>
          <w:szCs w:val="22"/>
        </w:rPr>
        <w:t>rating</w:t>
      </w:r>
      <w:r w:rsidR="284AAB8A">
        <w:rPr>
          <w:sz w:val="22"/>
          <w:szCs w:val="22"/>
        </w:rPr>
        <w:t xml:space="preserve"> (for most of them AAA</w:t>
      </w:r>
      <w:r w:rsidR="270A0F2B">
        <w:rPr>
          <w:sz w:val="22"/>
          <w:szCs w:val="22"/>
        </w:rPr>
        <w:t>, which is not affected by the Covid-19 crisis</w:t>
      </w:r>
      <w:r w:rsidR="284AAB8A">
        <w:rPr>
          <w:sz w:val="22"/>
          <w:szCs w:val="22"/>
        </w:rPr>
        <w:t>)</w:t>
      </w:r>
      <w:r w:rsidR="51CB9EA3">
        <w:rPr>
          <w:sz w:val="22"/>
          <w:szCs w:val="22"/>
        </w:rPr>
        <w:t>.</w:t>
      </w:r>
      <w:r w:rsidR="003555F4" w:rsidRPr="5FC60A2D">
        <w:rPr>
          <w:rStyle w:val="EndnoteReference"/>
          <w:sz w:val="22"/>
          <w:szCs w:val="22"/>
        </w:rPr>
        <w:endnoteReference w:id="21"/>
      </w:r>
      <w:r w:rsidR="2A18C204">
        <w:rPr>
          <w:sz w:val="22"/>
          <w:szCs w:val="22"/>
        </w:rPr>
        <w:t xml:space="preserve"> </w:t>
      </w:r>
      <w:r w:rsidR="003555F4">
        <w:rPr>
          <w:sz w:val="22"/>
          <w:szCs w:val="22"/>
        </w:rPr>
        <w:t xml:space="preserve">This </w:t>
      </w:r>
      <w:r w:rsidR="0F86F946">
        <w:rPr>
          <w:sz w:val="22"/>
          <w:szCs w:val="22"/>
        </w:rPr>
        <w:t>prudential, argu</w:t>
      </w:r>
      <w:r w:rsidR="0E2DBF5A">
        <w:rPr>
          <w:sz w:val="22"/>
          <w:szCs w:val="22"/>
        </w:rPr>
        <w:t>ably</w:t>
      </w:r>
      <w:r w:rsidR="0F86F946">
        <w:rPr>
          <w:sz w:val="22"/>
          <w:szCs w:val="22"/>
        </w:rPr>
        <w:t xml:space="preserve"> </w:t>
      </w:r>
      <w:r w:rsidR="003555F4">
        <w:rPr>
          <w:sz w:val="22"/>
          <w:szCs w:val="22"/>
        </w:rPr>
        <w:t>conservative attitude towards risk also translates into a conservative attitude towards capital adequacy.</w:t>
      </w:r>
      <w:r w:rsidR="003555F4">
        <w:rPr>
          <w:rStyle w:val="EndnoteReference"/>
          <w:sz w:val="22"/>
          <w:szCs w:val="22"/>
        </w:rPr>
        <w:endnoteReference w:id="22"/>
      </w:r>
      <w:r w:rsidR="003555F4">
        <w:rPr>
          <w:sz w:val="22"/>
          <w:szCs w:val="22"/>
        </w:rPr>
        <w:t xml:space="preserve">  </w:t>
      </w:r>
      <w:r w:rsidR="003555F4" w:rsidRPr="000325B8">
        <w:rPr>
          <w:sz w:val="22"/>
          <w:szCs w:val="22"/>
        </w:rPr>
        <w:t>It has now been over a decade since the last Global Financial Crisis, and the role of DFIs have greatly expanded</w:t>
      </w:r>
      <w:r w:rsidR="003555F4">
        <w:rPr>
          <w:sz w:val="22"/>
          <w:szCs w:val="22"/>
        </w:rPr>
        <w:t xml:space="preserve"> as </w:t>
      </w:r>
      <w:r w:rsidR="003555F4" w:rsidRPr="00CC4F76">
        <w:rPr>
          <w:sz w:val="22"/>
          <w:szCs w:val="22"/>
        </w:rPr>
        <w:t>capital increases in all the major multilateral DFIs have given them the capacity to significantly increase lending.</w:t>
      </w:r>
      <w:r w:rsidR="003555F4">
        <w:rPr>
          <w:sz w:val="22"/>
          <w:szCs w:val="22"/>
        </w:rPr>
        <w:t xml:space="preserve"> </w:t>
      </w:r>
      <w:r w:rsidR="003555F4" w:rsidRPr="000325B8">
        <w:rPr>
          <w:sz w:val="22"/>
          <w:szCs w:val="22"/>
        </w:rPr>
        <w:t>The question today for DAC donor governments</w:t>
      </w:r>
      <w:r w:rsidR="009F1EF3">
        <w:rPr>
          <w:sz w:val="22"/>
          <w:szCs w:val="22"/>
        </w:rPr>
        <w:t>,</w:t>
      </w:r>
      <w:r w:rsidR="003555F4" w:rsidRPr="000325B8">
        <w:rPr>
          <w:sz w:val="22"/>
          <w:szCs w:val="22"/>
        </w:rPr>
        <w:t xml:space="preserve"> as shareholders of DFIs</w:t>
      </w:r>
      <w:r w:rsidR="009F1EF3">
        <w:rPr>
          <w:sz w:val="22"/>
          <w:szCs w:val="22"/>
        </w:rPr>
        <w:t>,</w:t>
      </w:r>
      <w:r w:rsidR="003555F4" w:rsidRPr="000325B8">
        <w:rPr>
          <w:sz w:val="22"/>
          <w:szCs w:val="22"/>
        </w:rPr>
        <w:t xml:space="preserve"> is </w:t>
      </w:r>
      <w:r w:rsidR="009953FD">
        <w:rPr>
          <w:sz w:val="22"/>
          <w:szCs w:val="22"/>
        </w:rPr>
        <w:t xml:space="preserve">firstly, </w:t>
      </w:r>
      <w:r w:rsidR="003555F4" w:rsidRPr="000325B8">
        <w:rPr>
          <w:sz w:val="22"/>
          <w:szCs w:val="22"/>
        </w:rPr>
        <w:t xml:space="preserve">how best to support DFIs in </w:t>
      </w:r>
      <w:r w:rsidR="009953FD">
        <w:rPr>
          <w:sz w:val="22"/>
          <w:szCs w:val="22"/>
        </w:rPr>
        <w:t>becoming</w:t>
      </w:r>
      <w:r w:rsidR="003555F4" w:rsidRPr="000325B8">
        <w:rPr>
          <w:sz w:val="22"/>
          <w:szCs w:val="22"/>
        </w:rPr>
        <w:t xml:space="preserve"> more countercyclical</w:t>
      </w:r>
      <w:r w:rsidR="009F1EF3">
        <w:rPr>
          <w:sz w:val="22"/>
          <w:szCs w:val="22"/>
        </w:rPr>
        <w:t>. A</w:t>
      </w:r>
      <w:r w:rsidR="003555F4" w:rsidRPr="000325B8">
        <w:rPr>
          <w:sz w:val="22"/>
          <w:szCs w:val="22"/>
        </w:rPr>
        <w:t>nd</w:t>
      </w:r>
      <w:r w:rsidR="009953FD">
        <w:rPr>
          <w:sz w:val="22"/>
          <w:szCs w:val="22"/>
        </w:rPr>
        <w:t xml:space="preserve"> secondly, </w:t>
      </w:r>
      <w:r w:rsidR="003555F4" w:rsidRPr="000325B8">
        <w:rPr>
          <w:sz w:val="22"/>
          <w:szCs w:val="22"/>
        </w:rPr>
        <w:t xml:space="preserve">more broadly, how to enable </w:t>
      </w:r>
      <w:r w:rsidR="009F1EF3">
        <w:rPr>
          <w:sz w:val="22"/>
          <w:szCs w:val="22"/>
        </w:rPr>
        <w:t>the DFIs</w:t>
      </w:r>
      <w:r w:rsidR="003555F4" w:rsidRPr="000325B8">
        <w:rPr>
          <w:sz w:val="22"/>
          <w:szCs w:val="22"/>
        </w:rPr>
        <w:t xml:space="preserve"> to fulfil the greater responsibility </w:t>
      </w:r>
      <w:r w:rsidR="003555F4">
        <w:rPr>
          <w:sz w:val="22"/>
          <w:szCs w:val="22"/>
        </w:rPr>
        <w:t>they have been afforded</w:t>
      </w:r>
      <w:r w:rsidR="009953FD">
        <w:rPr>
          <w:sz w:val="22"/>
          <w:szCs w:val="22"/>
        </w:rPr>
        <w:t>:</w:t>
      </w:r>
      <w:r w:rsidR="165F745A">
        <w:rPr>
          <w:sz w:val="22"/>
          <w:szCs w:val="22"/>
        </w:rPr>
        <w:t xml:space="preserve"> contribut</w:t>
      </w:r>
      <w:r w:rsidR="009953FD">
        <w:rPr>
          <w:sz w:val="22"/>
          <w:szCs w:val="22"/>
        </w:rPr>
        <w:t>ing</w:t>
      </w:r>
      <w:r w:rsidR="165F745A">
        <w:rPr>
          <w:sz w:val="22"/>
          <w:szCs w:val="22"/>
        </w:rPr>
        <w:t xml:space="preserve"> to build</w:t>
      </w:r>
      <w:r w:rsidR="009953FD">
        <w:rPr>
          <w:sz w:val="22"/>
          <w:szCs w:val="22"/>
        </w:rPr>
        <w:t>ing</w:t>
      </w:r>
      <w:r w:rsidR="165F745A">
        <w:rPr>
          <w:sz w:val="22"/>
          <w:szCs w:val="22"/>
        </w:rPr>
        <w:t xml:space="preserve"> back better in the wake of the Covid-19 crisis</w:t>
      </w:r>
      <w:r w:rsidR="003555F4">
        <w:rPr>
          <w:sz w:val="22"/>
          <w:szCs w:val="22"/>
        </w:rPr>
        <w:t xml:space="preserve">. </w:t>
      </w:r>
      <w:r w:rsidR="003555F4" w:rsidRPr="000325B8">
        <w:rPr>
          <w:sz w:val="22"/>
          <w:szCs w:val="22"/>
        </w:rPr>
        <w:t xml:space="preserve"> </w:t>
      </w:r>
    </w:p>
    <w:p w14:paraId="2E5D8890" w14:textId="2A5868CC" w:rsidR="003555F4" w:rsidRDefault="003555F4"/>
    <w:p w14:paraId="6645E4E9" w14:textId="50BD0B2E" w:rsidR="003555F4" w:rsidRPr="00293BC2" w:rsidRDefault="003555F4" w:rsidP="00147DB0">
      <w:pPr>
        <w:pStyle w:val="Heading1"/>
        <w:numPr>
          <w:ilvl w:val="0"/>
          <w:numId w:val="2"/>
        </w:numPr>
        <w:rPr>
          <w:b/>
        </w:rPr>
      </w:pPr>
      <w:bookmarkStart w:id="9" w:name="_Toc48032775"/>
      <w:bookmarkStart w:id="10" w:name="_Toc48047924"/>
      <w:bookmarkStart w:id="11" w:name="_Toc53142620"/>
      <w:r w:rsidRPr="00293BC2">
        <w:rPr>
          <w:b/>
        </w:rPr>
        <w:t>The Response of Development Finance Institutions to the Crisis</w:t>
      </w:r>
      <w:bookmarkEnd w:id="9"/>
      <w:bookmarkEnd w:id="10"/>
      <w:bookmarkEnd w:id="11"/>
      <w:r w:rsidRPr="00293BC2">
        <w:rPr>
          <w:b/>
        </w:rPr>
        <w:t xml:space="preserve"> </w:t>
      </w:r>
    </w:p>
    <w:p w14:paraId="45B31E01" w14:textId="71DA88F5" w:rsidR="003555F4" w:rsidRDefault="003555F4" w:rsidP="004F3E21">
      <w:pPr>
        <w:jc w:val="both"/>
        <w:rPr>
          <w:i/>
        </w:rPr>
      </w:pPr>
    </w:p>
    <w:p w14:paraId="4BEA5496" w14:textId="0C66B6E8" w:rsidR="003555F4" w:rsidRPr="00A434F4" w:rsidRDefault="003555F4" w:rsidP="00A434F4">
      <w:pPr>
        <w:pStyle w:val="Heading2"/>
        <w:rPr>
          <w:rFonts w:ascii="Calibri" w:hAnsi="Calibri"/>
          <w:sz w:val="22"/>
          <w:szCs w:val="22"/>
        </w:rPr>
      </w:pPr>
      <w:bookmarkStart w:id="12" w:name="_Toc53142621"/>
      <w:r>
        <w:t>Supporting existing and new clients</w:t>
      </w:r>
      <w:bookmarkEnd w:id="12"/>
    </w:p>
    <w:p w14:paraId="2B701484" w14:textId="3D97649F" w:rsidR="003555F4" w:rsidRDefault="003555F4" w:rsidP="004F3E21">
      <w:pPr>
        <w:jc w:val="both"/>
      </w:pPr>
    </w:p>
    <w:p w14:paraId="7DA8BCC0" w14:textId="754C184E" w:rsidR="003555F4" w:rsidRDefault="003555F4" w:rsidP="00B90662">
      <w:pPr>
        <w:pStyle w:val="Para"/>
      </w:pPr>
      <w:r w:rsidRPr="5FC60A2D">
        <w:rPr>
          <w:b/>
          <w:bCs/>
        </w:rPr>
        <w:t>DFIs appear to have acted urgently by making several announcements in terms of financial commitments</w:t>
      </w:r>
      <w:r w:rsidR="00DE1B7F">
        <w:t xml:space="preserve">. In anticipation of the release of </w:t>
      </w:r>
      <w:r>
        <w:t>aggregate data</w:t>
      </w:r>
      <w:r w:rsidR="00DE1B7F">
        <w:t>,</w:t>
      </w:r>
      <w:r w:rsidRPr="5FC60A2D">
        <w:rPr>
          <w:rStyle w:val="EndnoteReference"/>
        </w:rPr>
        <w:endnoteReference w:id="23"/>
      </w:r>
      <w:r>
        <w:t xml:space="preserve"> we can only point to individual examples to demonstrate the urgent action of DFIs in response to Covid-19. However, these indications show positive signs. For example,</w:t>
      </w:r>
      <w:r w:rsidR="426E5B3E">
        <w:t xml:space="preserve"> by the end of August 2020,</w:t>
      </w:r>
      <w:r>
        <w:t xml:space="preserve"> the European Bank for Reconstruction and Development (EBRD)</w:t>
      </w:r>
      <w:r w:rsidR="7A14BAFE">
        <w:t xml:space="preserve"> </w:t>
      </w:r>
      <w:r w:rsidR="3064C304">
        <w:t xml:space="preserve"> new investment activities were up 40% from the same period in 2019, with over </w:t>
      </w:r>
      <w:r w:rsidR="4D5FB576">
        <w:t xml:space="preserve">EUR </w:t>
      </w:r>
      <w:r w:rsidR="61E453CA">
        <w:t>7 billion (US</w:t>
      </w:r>
      <w:r w:rsidR="518367B2">
        <w:t>D</w:t>
      </w:r>
      <w:r w:rsidR="61E453CA">
        <w:t xml:space="preserve"> 8.4 billion)</w:t>
      </w:r>
      <w:r w:rsidR="009953FD">
        <w:t>.</w:t>
      </w:r>
      <w:r w:rsidRPr="5FC60A2D">
        <w:rPr>
          <w:rStyle w:val="EndnoteReference"/>
        </w:rPr>
        <w:endnoteReference w:id="24"/>
      </w:r>
      <w:r w:rsidR="61E453CA">
        <w:t xml:space="preserve"> </w:t>
      </w:r>
      <w:r w:rsidR="009953FD">
        <w:t>Moreover, i</w:t>
      </w:r>
      <w:r w:rsidR="7A14BAFE">
        <w:t>t</w:t>
      </w:r>
      <w:r>
        <w:t xml:space="preserve"> anticipate</w:t>
      </w:r>
      <w:r w:rsidR="1070854C">
        <w:t>s</w:t>
      </w:r>
      <w:r>
        <w:t xml:space="preserve"> committing all activity during 2020/2021 to countering the economic impact of coronavirus, with a total allocation of EUR 21 billion. At the same time, the International Finance Corporation (IFC) has increased the amount of financing for companies to help fight the pandemic by USD 8 billion. </w:t>
      </w:r>
      <w:r w:rsidR="42EDC8DC">
        <w:t>T</w:t>
      </w:r>
      <w:r w:rsidR="42EDC8DC" w:rsidRPr="5FC60A2D">
        <w:rPr>
          <w:rFonts w:ascii="Calibri" w:eastAsia="Calibri" w:hAnsi="Calibri" w:cs="Times New Roman"/>
          <w:color w:val="auto"/>
          <w:sz w:val="22"/>
        </w:rPr>
        <w:t xml:space="preserve">he African Development Bank (AfDB)  has raised an additional USD 3 billion by issuing its </w:t>
      </w:r>
      <w:r w:rsidR="42EDC8DC" w:rsidRPr="5FC60A2D">
        <w:rPr>
          <w:rFonts w:ascii="Calibri" w:eastAsia="Calibri" w:hAnsi="Calibri" w:cs="Times New Roman"/>
          <w:i/>
          <w:iCs/>
          <w:color w:val="auto"/>
          <w:sz w:val="22"/>
        </w:rPr>
        <w:t>Fight Covid-19 social bond</w:t>
      </w:r>
      <w:r w:rsidR="42EDC8DC" w:rsidRPr="5FC60A2D">
        <w:rPr>
          <w:rFonts w:ascii="Calibri" w:eastAsia="Calibri" w:hAnsi="Calibri" w:cs="Times New Roman"/>
          <w:color w:val="auto"/>
          <w:sz w:val="22"/>
        </w:rPr>
        <w:t>.</w:t>
      </w:r>
      <w:r w:rsidRPr="5FC60A2D">
        <w:rPr>
          <w:rStyle w:val="EndnoteReference"/>
          <w:rFonts w:ascii="Calibri" w:eastAsia="Calibri" w:hAnsi="Calibri" w:cs="Times New Roman"/>
          <w:color w:val="auto"/>
          <w:sz w:val="22"/>
        </w:rPr>
        <w:endnoteReference w:id="25"/>
      </w:r>
    </w:p>
    <w:p w14:paraId="2CF2CE99" w14:textId="1F2CDC4B" w:rsidR="003555F4" w:rsidRDefault="003555F4" w:rsidP="5FC60A2D">
      <w:pPr>
        <w:jc w:val="both"/>
      </w:pPr>
    </w:p>
    <w:p w14:paraId="09A7384E" w14:textId="177A2E22" w:rsidR="003555F4" w:rsidRDefault="003555F4" w:rsidP="5FC60A2D">
      <w:pPr>
        <w:jc w:val="both"/>
      </w:pPr>
      <w:r w:rsidRPr="5FC60A2D">
        <w:rPr>
          <w:b/>
          <w:bCs/>
        </w:rPr>
        <w:t>However, in most cases</w:t>
      </w:r>
      <w:r w:rsidR="009953FD">
        <w:rPr>
          <w:b/>
          <w:bCs/>
        </w:rPr>
        <w:t>,</w:t>
      </w:r>
      <w:r w:rsidRPr="5FC60A2D">
        <w:rPr>
          <w:b/>
          <w:bCs/>
        </w:rPr>
        <w:t xml:space="preserve"> these are speedy reallocation</w:t>
      </w:r>
      <w:r w:rsidR="009953FD">
        <w:rPr>
          <w:b/>
          <w:bCs/>
        </w:rPr>
        <w:t>s</w:t>
      </w:r>
      <w:r w:rsidRPr="5FC60A2D">
        <w:rPr>
          <w:b/>
          <w:bCs/>
        </w:rPr>
        <w:t xml:space="preserve"> of funding to address the COVID-19 emergency, and not new commitments from additional funding.</w:t>
      </w:r>
      <w:r>
        <w:t xml:space="preserve"> </w:t>
      </w:r>
      <w:r w:rsidRPr="00901F4A">
        <w:t xml:space="preserve"> </w:t>
      </w:r>
      <w:r w:rsidRPr="5FC60A2D">
        <w:t xml:space="preserve">The EU as an example has announced that it is seeking to mobilise EUR 15.6 billion for its global package and will reallocate, front-load and fast-track its existing aid. As an immediate response, donor countries are shifting currently planned aid towards the Covid-19 response, with little indication so far that they are increasing budgets. Similarly, Covid-19 packages announced by DFIs are mainly reallocation of funding. </w:t>
      </w:r>
      <w:r w:rsidRPr="5FC60A2D">
        <w:rPr>
          <w:b/>
          <w:bCs/>
        </w:rPr>
        <w:t xml:space="preserve">DFIs have also largely aimed their initial response at helping existing clients to protect those investments, preserve the development impacts and speed up disbursement processes. </w:t>
      </w:r>
      <w:r w:rsidRPr="00143146">
        <w:t xml:space="preserve">Many DFIs have announced additional commitments to counter the economic impacts of the </w:t>
      </w:r>
      <w:r w:rsidR="15A324CE" w:rsidRPr="00143146">
        <w:t>corona</w:t>
      </w:r>
      <w:r w:rsidRPr="00143146">
        <w:t xml:space="preserve">virus for </w:t>
      </w:r>
      <w:r w:rsidRPr="00143146">
        <w:lastRenderedPageBreak/>
        <w:t>their clients</w:t>
      </w:r>
      <w:r>
        <w:t>. Altogether, most DFIs have taken to assisting their existing clients as an immediate priority. They are generally working with current clients to restructure loans</w:t>
      </w:r>
      <w:r w:rsidR="415B077D">
        <w:t>,</w:t>
      </w:r>
      <w:r w:rsidR="4BB5BAF7">
        <w:t xml:space="preserve"> </w:t>
      </w:r>
      <w:r w:rsidR="415B077D">
        <w:t xml:space="preserve">increase the flexibility </w:t>
      </w:r>
      <w:r w:rsidR="2009D472">
        <w:t>of</w:t>
      </w:r>
      <w:r w:rsidR="415B077D">
        <w:t xml:space="preserve"> the terms of </w:t>
      </w:r>
      <w:r w:rsidR="2C6380CB">
        <w:t xml:space="preserve">their </w:t>
      </w:r>
      <w:r w:rsidR="415B077D">
        <w:t>financing</w:t>
      </w:r>
      <w:r>
        <w:t xml:space="preserve"> and determine needs as necessary (as in the case of Dutch DFI FMO)</w:t>
      </w:r>
      <w:r w:rsidR="33762611">
        <w:t xml:space="preserve">. They </w:t>
      </w:r>
      <w:r w:rsidR="16534F68">
        <w:t>have put greater emphasis on lending to and investing in portfolios and working capital facilities. They</w:t>
      </w:r>
      <w:r>
        <w:t xml:space="preserve"> have often adopted simplified procedures and implemented a fast-track investment process to approve some deals faster (e.g. within 60 days in the case of FinDev Canada</w:t>
      </w:r>
      <w:r>
        <w:rPr>
          <w:rStyle w:val="EndnoteReference"/>
        </w:rPr>
        <w:endnoteReference w:id="26"/>
      </w:r>
      <w:r>
        <w:t xml:space="preserve">) and disburse </w:t>
      </w:r>
      <w:r w:rsidR="78792804">
        <w:t xml:space="preserve">more </w:t>
      </w:r>
      <w:r>
        <w:t>quickly.</w:t>
      </w:r>
      <w:r w:rsidRPr="5FC60A2D">
        <w:rPr>
          <w:rStyle w:val="EndnoteReference"/>
        </w:rPr>
        <w:endnoteReference w:id="27"/>
      </w:r>
      <w:r>
        <w:t xml:space="preserve"> Such assistance has two principal aims, addressing increased risks and financial constraints prompted by the crisis, and preventing overall project collapse. That said, mitigating efforts to try </w:t>
      </w:r>
      <w:r w:rsidR="00C468C9">
        <w:t>to</w:t>
      </w:r>
      <w:r>
        <w:t xml:space="preserve"> manage the immediate fall out of the crisis has been, at least in part, hampered by almost universal border closures.</w:t>
      </w:r>
    </w:p>
    <w:p w14:paraId="3D170BDB" w14:textId="77841340" w:rsidR="003555F4" w:rsidRDefault="003555F4" w:rsidP="00A434F4"/>
    <w:p w14:paraId="6F8E50C5" w14:textId="4B353EDA" w:rsidR="003555F4" w:rsidRDefault="003555F4" w:rsidP="00A434F4">
      <w:pPr>
        <w:jc w:val="both"/>
      </w:pPr>
      <w:r>
        <w:rPr>
          <w:b/>
        </w:rPr>
        <w:t xml:space="preserve">Alongside supporting their existing clients, some DFIs are also trying to target new clients, </w:t>
      </w:r>
      <w:r w:rsidRPr="00AB0B28">
        <w:t>which is</w:t>
      </w:r>
      <w:r>
        <w:rPr>
          <w:b/>
        </w:rPr>
        <w:t xml:space="preserve"> </w:t>
      </w:r>
      <w:r w:rsidRPr="00AB0B28">
        <w:t>not</w:t>
      </w:r>
      <w:r>
        <w:t xml:space="preserve"> an easy task in an emergency situation, with travel</w:t>
      </w:r>
      <w:r w:rsidRPr="00AB0B28">
        <w:t xml:space="preserve"> </w:t>
      </w:r>
      <w:r>
        <w:t>and contact restrictions</w:t>
      </w:r>
      <w:r w:rsidRPr="00AB0B28">
        <w:t>.</w:t>
      </w:r>
      <w:r>
        <w:rPr>
          <w:b/>
        </w:rPr>
        <w:t xml:space="preserve"> </w:t>
      </w:r>
      <w:r w:rsidRPr="008F47B5">
        <w:t>Increasing funding</w:t>
      </w:r>
      <w:r>
        <w:rPr>
          <w:b/>
        </w:rPr>
        <w:t xml:space="preserve"> </w:t>
      </w:r>
      <w:r w:rsidRPr="008F47B5">
        <w:t>to</w:t>
      </w:r>
      <w:r>
        <w:t xml:space="preserve"> existing clients should not prevent DFI from also considering new clients requests, </w:t>
      </w:r>
      <w:r w:rsidRPr="00F8733B">
        <w:t>especially those at the forefront of the fight of the pandemic, although deal activities are slowing down as a result of the crisis</w:t>
      </w:r>
      <w:r>
        <w:t>.</w:t>
      </w:r>
      <w:r w:rsidRPr="008F47B5">
        <w:t xml:space="preserve"> </w:t>
      </w:r>
      <w:r w:rsidRPr="00A434F4">
        <w:t>A pertinent example is the Industrial Development Cooperation (IDC), a South African national development finance institution, which established a Covid-19 Small Industrial Finance Distress Fund to assist old and new clients negatively affected by the Covid-19 pandemic. The fund totals approximately USD 180 million, and offers concessionary finance to cover the short-term operating costs of struggling small industrial businesses in crisis-induced distress. Financing facilities available under this fund include, amongst others, revolving credit facilities, guarantees, asset-based finance facilities, and working capital facilities limited to roughly 36 months. The IDC is working closely with its principal shareholder, South Africa’s Department of Trade Industry and Competition (DTIC) to manage funds made available under the Manufacturing Competitiveness Enhancement Programme. The aim of the fund is to assist companies in setting up manufacturing capacity to produce essential goods necessary during the pandemic.</w:t>
      </w:r>
    </w:p>
    <w:p w14:paraId="1F13B051" w14:textId="77777777" w:rsidR="003555F4" w:rsidRDefault="003555F4" w:rsidP="00A434F4"/>
    <w:p w14:paraId="1E22B70F" w14:textId="7DA51B9C" w:rsidR="003555F4" w:rsidRPr="00A434F4" w:rsidRDefault="003555F4" w:rsidP="00A434F4">
      <w:pPr>
        <w:pStyle w:val="Heading2"/>
        <w:rPr>
          <w:rFonts w:ascii="Calibri" w:hAnsi="Calibri"/>
          <w:sz w:val="22"/>
          <w:szCs w:val="22"/>
        </w:rPr>
      </w:pPr>
      <w:bookmarkStart w:id="13" w:name="_Toc53142622"/>
      <w:r>
        <w:t>Maintaining a local presence</w:t>
      </w:r>
      <w:bookmarkEnd w:id="13"/>
    </w:p>
    <w:p w14:paraId="4953300D" w14:textId="6E393181" w:rsidR="003555F4" w:rsidRDefault="003555F4" w:rsidP="00143146">
      <w:pPr>
        <w:jc w:val="both"/>
      </w:pPr>
    </w:p>
    <w:p w14:paraId="366F2070" w14:textId="025AD661" w:rsidR="003555F4" w:rsidRPr="002526D7" w:rsidRDefault="003555F4" w:rsidP="5FC60A2D">
      <w:pPr>
        <w:jc w:val="both"/>
        <w:rPr>
          <w:b/>
          <w:bCs/>
        </w:rPr>
      </w:pPr>
      <w:r w:rsidRPr="5FC60A2D">
        <w:rPr>
          <w:b/>
          <w:bCs/>
        </w:rPr>
        <w:t xml:space="preserve">DFIs </w:t>
      </w:r>
      <w:r w:rsidR="00C468C9" w:rsidRPr="5FC60A2D">
        <w:rPr>
          <w:b/>
          <w:bCs/>
        </w:rPr>
        <w:t>lacking a</w:t>
      </w:r>
      <w:r w:rsidRPr="5FC60A2D">
        <w:rPr>
          <w:b/>
          <w:bCs/>
        </w:rPr>
        <w:t xml:space="preserve"> local presence or whose international staff were repatriated, </w:t>
      </w:r>
      <w:r w:rsidR="002526D7" w:rsidRPr="5FC60A2D">
        <w:rPr>
          <w:b/>
          <w:bCs/>
        </w:rPr>
        <w:t xml:space="preserve">have quickly adapted to the travel restrictions by exploring new ways of working. </w:t>
      </w:r>
      <w:r w:rsidR="002526D7">
        <w:t>E</w:t>
      </w:r>
      <w:r>
        <w:t xml:space="preserve">ven for those DFIs with </w:t>
      </w:r>
      <w:r w:rsidR="00C468C9">
        <w:t xml:space="preserve">a more robust </w:t>
      </w:r>
      <w:r>
        <w:t>local presence, personal contact with clients and/or local authorities has either been impossible o</w:t>
      </w:r>
      <w:r w:rsidR="00C468C9">
        <w:t>r extremely limited. In response, s</w:t>
      </w:r>
      <w:r>
        <w:t xml:space="preserve">everal strategies have been successfully pursued by DFIs in order to maintain a strong local connection during the initial, emergency response to the Covid-19 crisis. One of the most practical means </w:t>
      </w:r>
      <w:r w:rsidR="00C468C9">
        <w:t>of achieving this</w:t>
      </w:r>
      <w:r>
        <w:t xml:space="preserve"> is to foster digital connections or to rely</w:t>
      </w:r>
      <w:r w:rsidR="00C468C9">
        <w:t xml:space="preserve"> more heavily</w:t>
      </w:r>
      <w:r>
        <w:t xml:space="preserve"> on local networks</w:t>
      </w:r>
      <w:r w:rsidRPr="5FC60A2D">
        <w:rPr>
          <w:b/>
          <w:bCs/>
        </w:rPr>
        <w:t xml:space="preserve">. </w:t>
      </w:r>
      <w:r>
        <w:t>Beyond their direct clients, DFIs have also had to reach out to new ones and connect to local initiatives.</w:t>
      </w:r>
      <w:r w:rsidR="00412E57">
        <w:t xml:space="preserve"> Several have done so either relying on their existing networks or joining new ones. Networks can be reach</w:t>
      </w:r>
      <w:r w:rsidR="00B37ADD">
        <w:t>ed</w:t>
      </w:r>
      <w:r w:rsidR="00412E57">
        <w:t xml:space="preserve"> via clients and local contacts (such as business associations) or working with other DFIs and donors with a strong local presence. Local networks are crucial to remain informed and alert to emergency needs</w:t>
      </w:r>
      <w:r w:rsidR="00CD44E8">
        <w:t>.</w:t>
      </w:r>
    </w:p>
    <w:p w14:paraId="3C9DC7CB" w14:textId="77777777" w:rsidR="003555F4" w:rsidRPr="00AB0B28" w:rsidRDefault="003555F4" w:rsidP="00E3149A">
      <w:pPr>
        <w:rPr>
          <w:i/>
        </w:rPr>
      </w:pPr>
    </w:p>
    <w:p w14:paraId="510C09EF" w14:textId="60E2B02F" w:rsidR="003555F4" w:rsidRPr="0039750E" w:rsidRDefault="003555F4" w:rsidP="00C43313">
      <w:pPr>
        <w:pStyle w:val="Heading2"/>
      </w:pPr>
      <w:bookmarkStart w:id="14" w:name="_Toc53142623"/>
      <w:r w:rsidRPr="0039750E">
        <w:t>Improving collaboration amongst DFI</w:t>
      </w:r>
      <w:bookmarkEnd w:id="14"/>
    </w:p>
    <w:p w14:paraId="4A0DA50F" w14:textId="77777777" w:rsidR="003555F4" w:rsidRPr="00C31206" w:rsidRDefault="003555F4" w:rsidP="004A04F8">
      <w:pPr>
        <w:rPr>
          <w:b/>
        </w:rPr>
      </w:pPr>
    </w:p>
    <w:p w14:paraId="07774302" w14:textId="034D5450" w:rsidR="003555F4" w:rsidRPr="00E163B3" w:rsidRDefault="003555F4" w:rsidP="00E163B3">
      <w:pPr>
        <w:pStyle w:val="CommentText"/>
        <w:jc w:val="both"/>
        <w:rPr>
          <w:sz w:val="22"/>
          <w:szCs w:val="22"/>
        </w:rPr>
      </w:pPr>
      <w:r w:rsidRPr="5FC60A2D">
        <w:rPr>
          <w:b/>
          <w:bCs/>
          <w:sz w:val="22"/>
          <w:szCs w:val="22"/>
        </w:rPr>
        <w:t>Over the course of the last six months, DFIs have demonstrated an effort to collaborate more in response to the Covid-19 pandemic</w:t>
      </w:r>
      <w:r>
        <w:t>.</w:t>
      </w:r>
      <w:r w:rsidRPr="5FC60A2D">
        <w:rPr>
          <w:rStyle w:val="EndnoteReference"/>
        </w:rPr>
        <w:endnoteReference w:id="28"/>
      </w:r>
      <w:r w:rsidRPr="00143146">
        <w:t xml:space="preserve"> </w:t>
      </w:r>
      <w:r w:rsidRPr="004C0D9D">
        <w:rPr>
          <w:sz w:val="22"/>
          <w:szCs w:val="22"/>
        </w:rPr>
        <w:t xml:space="preserve">Whereas previously DFIs acted in competition for the most creditworthy clients and profitable activities, there are definitive signs that DFIs have recognised the scale of this crisis. </w:t>
      </w:r>
      <w:r w:rsidR="00D358A8">
        <w:rPr>
          <w:sz w:val="22"/>
          <w:szCs w:val="22"/>
        </w:rPr>
        <w:t>For instance</w:t>
      </w:r>
      <w:r w:rsidRPr="004C0D9D">
        <w:rPr>
          <w:sz w:val="22"/>
          <w:szCs w:val="22"/>
        </w:rPr>
        <w:t>, they are</w:t>
      </w:r>
      <w:r>
        <w:rPr>
          <w:sz w:val="22"/>
          <w:szCs w:val="22"/>
        </w:rPr>
        <w:t xml:space="preserve"> starting to</w:t>
      </w:r>
      <w:r w:rsidRPr="004C0D9D">
        <w:rPr>
          <w:sz w:val="22"/>
          <w:szCs w:val="22"/>
        </w:rPr>
        <w:t xml:space="preserve"> pursu</w:t>
      </w:r>
      <w:r>
        <w:rPr>
          <w:sz w:val="22"/>
          <w:szCs w:val="22"/>
        </w:rPr>
        <w:t>e</w:t>
      </w:r>
      <w:r w:rsidRPr="004C0D9D">
        <w:rPr>
          <w:sz w:val="22"/>
          <w:szCs w:val="22"/>
        </w:rPr>
        <w:t xml:space="preserve"> more collaborative initiatives in a bid to mitigate </w:t>
      </w:r>
      <w:r w:rsidR="00D358A8">
        <w:rPr>
          <w:sz w:val="22"/>
          <w:szCs w:val="22"/>
        </w:rPr>
        <w:t>Covid-19 induced risks</w:t>
      </w:r>
      <w:r>
        <w:rPr>
          <w:sz w:val="22"/>
          <w:szCs w:val="22"/>
        </w:rPr>
        <w:t>.</w:t>
      </w:r>
      <w:r w:rsidRPr="004C0D9D">
        <w:rPr>
          <w:sz w:val="22"/>
          <w:szCs w:val="22"/>
        </w:rPr>
        <w:t xml:space="preserve"> </w:t>
      </w:r>
      <w:r>
        <w:rPr>
          <w:sz w:val="22"/>
          <w:szCs w:val="22"/>
        </w:rPr>
        <w:t xml:space="preserve"> </w:t>
      </w:r>
      <w:r w:rsidRPr="000367B3">
        <w:rPr>
          <w:sz w:val="22"/>
          <w:szCs w:val="22"/>
        </w:rPr>
        <w:t xml:space="preserve">For instance, on </w:t>
      </w:r>
      <w:r w:rsidR="009953FD">
        <w:rPr>
          <w:sz w:val="22"/>
          <w:szCs w:val="22"/>
        </w:rPr>
        <w:t>16</w:t>
      </w:r>
      <w:r w:rsidR="009953FD" w:rsidRPr="001C357F">
        <w:rPr>
          <w:sz w:val="22"/>
          <w:szCs w:val="22"/>
          <w:vertAlign w:val="superscript"/>
        </w:rPr>
        <w:t>th</w:t>
      </w:r>
      <w:r w:rsidR="009953FD">
        <w:rPr>
          <w:sz w:val="22"/>
          <w:szCs w:val="22"/>
        </w:rPr>
        <w:t xml:space="preserve"> </w:t>
      </w:r>
      <w:r w:rsidRPr="000367B3">
        <w:rPr>
          <w:sz w:val="22"/>
          <w:szCs w:val="22"/>
        </w:rPr>
        <w:t xml:space="preserve">April OECD Member States, ‘the DFI Alliance’, jointly declared their commitment to working collaboratively in order to increase market liquidity, support companies directly affected by the </w:t>
      </w:r>
      <w:r w:rsidR="29180E1D" w:rsidRPr="000367B3">
        <w:rPr>
          <w:sz w:val="22"/>
          <w:szCs w:val="22"/>
        </w:rPr>
        <w:t>corona</w:t>
      </w:r>
      <w:r w:rsidRPr="000367B3">
        <w:rPr>
          <w:sz w:val="22"/>
          <w:szCs w:val="22"/>
        </w:rPr>
        <w:t>virus, and promote new investment in global health, safety, and economic sustainability.</w:t>
      </w:r>
      <w:r w:rsidRPr="5FC60A2D">
        <w:rPr>
          <w:rStyle w:val="EndnoteReference"/>
          <w:sz w:val="22"/>
          <w:szCs w:val="22"/>
        </w:rPr>
        <w:endnoteReference w:id="29"/>
      </w:r>
      <w:r w:rsidRPr="000367B3">
        <w:rPr>
          <w:sz w:val="22"/>
          <w:szCs w:val="22"/>
        </w:rPr>
        <w:t xml:space="preserve"> Likewise</w:t>
      </w:r>
      <w:r>
        <w:rPr>
          <w:sz w:val="22"/>
          <w:szCs w:val="22"/>
        </w:rPr>
        <w:t>,</w:t>
      </w:r>
      <w:r w:rsidRPr="000367B3">
        <w:rPr>
          <w:sz w:val="22"/>
          <w:szCs w:val="22"/>
        </w:rPr>
        <w:t xml:space="preserve"> on 5</w:t>
      </w:r>
      <w:r w:rsidR="009953FD" w:rsidRPr="001C357F">
        <w:rPr>
          <w:sz w:val="22"/>
          <w:szCs w:val="22"/>
          <w:vertAlign w:val="superscript"/>
        </w:rPr>
        <w:t>th</w:t>
      </w:r>
      <w:r w:rsidR="009953FD">
        <w:rPr>
          <w:sz w:val="22"/>
          <w:szCs w:val="22"/>
        </w:rPr>
        <w:t xml:space="preserve"> </w:t>
      </w:r>
      <w:r w:rsidRPr="000367B3">
        <w:rPr>
          <w:sz w:val="22"/>
          <w:szCs w:val="22"/>
        </w:rPr>
        <w:t xml:space="preserve"> May the EDFI group committed to jointly </w:t>
      </w:r>
      <w:r w:rsidRPr="000367B3">
        <w:rPr>
          <w:sz w:val="22"/>
          <w:szCs w:val="22"/>
        </w:rPr>
        <w:lastRenderedPageBreak/>
        <w:t>leverage their strengths and geographies.</w:t>
      </w:r>
      <w:r w:rsidRPr="5FC60A2D">
        <w:rPr>
          <w:rStyle w:val="EndnoteReference"/>
          <w:sz w:val="22"/>
          <w:szCs w:val="22"/>
        </w:rPr>
        <w:endnoteReference w:id="30"/>
      </w:r>
      <w:r w:rsidRPr="000367B3">
        <w:rPr>
          <w:sz w:val="22"/>
          <w:szCs w:val="22"/>
        </w:rPr>
        <w:t xml:space="preserve"> </w:t>
      </w:r>
      <w:r>
        <w:rPr>
          <w:sz w:val="22"/>
          <w:szCs w:val="22"/>
        </w:rPr>
        <w:t xml:space="preserve"> </w:t>
      </w:r>
      <w:r w:rsidRPr="000367B3">
        <w:rPr>
          <w:sz w:val="22"/>
          <w:szCs w:val="22"/>
        </w:rPr>
        <w:t>DFI</w:t>
      </w:r>
      <w:r>
        <w:rPr>
          <w:sz w:val="22"/>
          <w:szCs w:val="22"/>
        </w:rPr>
        <w:t>s</w:t>
      </w:r>
      <w:r w:rsidRPr="000367B3">
        <w:rPr>
          <w:sz w:val="22"/>
          <w:szCs w:val="22"/>
        </w:rPr>
        <w:t xml:space="preserve"> are</w:t>
      </w:r>
      <w:r w:rsidR="00D358A8">
        <w:rPr>
          <w:sz w:val="22"/>
          <w:szCs w:val="22"/>
        </w:rPr>
        <w:t xml:space="preserve"> also</w:t>
      </w:r>
      <w:r w:rsidRPr="000367B3">
        <w:rPr>
          <w:sz w:val="22"/>
          <w:szCs w:val="22"/>
        </w:rPr>
        <w:t xml:space="preserve"> piloting country-level collaboration, where they will work across institutions at </w:t>
      </w:r>
      <w:r w:rsidR="00C56F77">
        <w:rPr>
          <w:sz w:val="22"/>
          <w:szCs w:val="22"/>
        </w:rPr>
        <w:t xml:space="preserve">the </w:t>
      </w:r>
      <w:r w:rsidRPr="000367B3">
        <w:rPr>
          <w:sz w:val="22"/>
          <w:szCs w:val="22"/>
        </w:rPr>
        <w:t xml:space="preserve">country level to strengthen private investment flows. The seven pilot countries include Democratic Republic of Congo, Ethiopia, Lebanon, Madagascar, Nepal and Sierra Leone, all notably fragile contexts. Despite the disruption caused by </w:t>
      </w:r>
      <w:r w:rsidR="00D358A8">
        <w:rPr>
          <w:sz w:val="22"/>
          <w:szCs w:val="22"/>
        </w:rPr>
        <w:t>Covid-19</w:t>
      </w:r>
      <w:r w:rsidRPr="000367B3">
        <w:rPr>
          <w:sz w:val="22"/>
          <w:szCs w:val="22"/>
        </w:rPr>
        <w:t xml:space="preserve">, work is already under way, with IFC and Proparco, the French Development Agency (AFD) private sector arm, examining co-investment opportunities in the DRC. Elsewhere the UK’s DFI, CDC, is leading on the Ethiopia pilot. Several joint exploration trips have </w:t>
      </w:r>
      <w:r w:rsidRPr="5FC60A2D">
        <w:rPr>
          <w:rFonts w:eastAsiaTheme="minorEastAsia"/>
          <w:sz w:val="22"/>
          <w:szCs w:val="22"/>
        </w:rPr>
        <w:t xml:space="preserve">already been undertaken to support the work. In the longer-term, DFIs will continue to work on </w:t>
      </w:r>
      <w:r w:rsidR="00D358A8" w:rsidRPr="5FC60A2D">
        <w:rPr>
          <w:rFonts w:eastAsiaTheme="minorEastAsia"/>
          <w:sz w:val="22"/>
          <w:szCs w:val="22"/>
        </w:rPr>
        <w:t>strengthening collaboration via the development of more robust</w:t>
      </w:r>
      <w:r w:rsidRPr="5FC60A2D">
        <w:rPr>
          <w:rFonts w:eastAsiaTheme="minorEastAsia"/>
          <w:sz w:val="22"/>
          <w:szCs w:val="22"/>
        </w:rPr>
        <w:t xml:space="preserve"> common standards and operating principles. </w:t>
      </w:r>
      <w:r w:rsidR="00C36EEE" w:rsidRPr="5FC60A2D">
        <w:rPr>
          <w:rFonts w:eastAsiaTheme="minorEastAsia"/>
          <w:sz w:val="22"/>
          <w:szCs w:val="22"/>
        </w:rPr>
        <w:t>Joint Collaboration Framework Agreements (JCFAs), which broadly facilitate coordination between IFC and DFIs to create markets, mobilize private investors, and then co-finance projects, complement these Pilots</w:t>
      </w:r>
      <w:r w:rsidRPr="5FC60A2D">
        <w:rPr>
          <w:rFonts w:eastAsiaTheme="minorEastAsia"/>
          <w:sz w:val="22"/>
          <w:szCs w:val="22"/>
        </w:rPr>
        <w:t xml:space="preserve">. Co-financing of projects will be underpinned by shared standards, especially for blended finance. </w:t>
      </w:r>
      <w:r w:rsidR="008E409B" w:rsidRPr="5FC60A2D">
        <w:rPr>
          <w:rStyle w:val="EndnoteReference"/>
          <w:rFonts w:eastAsiaTheme="minorEastAsia"/>
          <w:sz w:val="22"/>
          <w:szCs w:val="22"/>
        </w:rPr>
        <w:endnoteReference w:id="31"/>
      </w:r>
    </w:p>
    <w:p w14:paraId="226CF545" w14:textId="4D9BBB20" w:rsidR="003555F4" w:rsidRPr="00293BC2" w:rsidRDefault="003555F4" w:rsidP="00147DB0">
      <w:pPr>
        <w:pStyle w:val="Heading1"/>
        <w:numPr>
          <w:ilvl w:val="0"/>
          <w:numId w:val="2"/>
        </w:numPr>
        <w:rPr>
          <w:b/>
        </w:rPr>
      </w:pPr>
      <w:bookmarkStart w:id="15" w:name="_Toc53142624"/>
      <w:r w:rsidRPr="00293BC2">
        <w:rPr>
          <w:b/>
        </w:rPr>
        <w:t>The current constraints of DFIs</w:t>
      </w:r>
      <w:bookmarkEnd w:id="15"/>
    </w:p>
    <w:p w14:paraId="5E2AD5B5" w14:textId="77777777" w:rsidR="003555F4" w:rsidRDefault="003555F4" w:rsidP="007E4F4A">
      <w:pPr>
        <w:jc w:val="both"/>
        <w:rPr>
          <w:b/>
        </w:rPr>
      </w:pPr>
    </w:p>
    <w:p w14:paraId="3BE0BF59" w14:textId="6EA4A9B9" w:rsidR="003555F4" w:rsidRPr="00F76005" w:rsidRDefault="003555F4" w:rsidP="007E4F4A">
      <w:pPr>
        <w:pStyle w:val="Heading2"/>
      </w:pPr>
      <w:bookmarkStart w:id="16" w:name="_Toc53142625"/>
      <w:r w:rsidRPr="00F76005">
        <w:t xml:space="preserve">The current constraints on DFI </w:t>
      </w:r>
      <w:r>
        <w:t>balance sheets</w:t>
      </w:r>
      <w:bookmarkEnd w:id="16"/>
      <w:r w:rsidRPr="00F76005">
        <w:t xml:space="preserve"> </w:t>
      </w:r>
    </w:p>
    <w:p w14:paraId="2ADAFEA0" w14:textId="77777777" w:rsidR="003555F4" w:rsidRDefault="003555F4" w:rsidP="007E4F4A">
      <w:pPr>
        <w:jc w:val="both"/>
        <w:rPr>
          <w:b/>
        </w:rPr>
      </w:pPr>
    </w:p>
    <w:p w14:paraId="20E6CB17" w14:textId="46F1D062" w:rsidR="003555F4" w:rsidRPr="004D1F55" w:rsidRDefault="003555F4" w:rsidP="007E4F4A">
      <w:pPr>
        <w:jc w:val="both"/>
      </w:pPr>
      <w:r w:rsidRPr="5FC60A2D">
        <w:rPr>
          <w:b/>
          <w:bCs/>
        </w:rPr>
        <w:t xml:space="preserve">DFIs are grappling with potential losses to their balance sheets. </w:t>
      </w:r>
      <w:r w:rsidRPr="008F1B8A">
        <w:t xml:space="preserve">The Covid-19 crisis and the uncertainty surrounding it presents DFIs with a </w:t>
      </w:r>
      <w:r w:rsidR="00D358A8">
        <w:t>greater volume</w:t>
      </w:r>
      <w:r w:rsidR="0093427C">
        <w:t>,</w:t>
      </w:r>
      <w:r w:rsidR="00D358A8">
        <w:t xml:space="preserve"> and </w:t>
      </w:r>
      <w:r w:rsidRPr="008F1B8A">
        <w:t>more diversified set</w:t>
      </w:r>
      <w:r w:rsidR="0093427C">
        <w:t>,</w:t>
      </w:r>
      <w:r w:rsidRPr="008F1B8A">
        <w:t xml:space="preserve"> of risks. These include a higher risk of default from borrowers and </w:t>
      </w:r>
      <w:r>
        <w:t xml:space="preserve">thus potentially higher losses and </w:t>
      </w:r>
      <w:r w:rsidRPr="008F1B8A">
        <w:t xml:space="preserve">lower returns. </w:t>
      </w:r>
      <w:r w:rsidR="00D358A8">
        <w:t>A</w:t>
      </w:r>
      <w:r w:rsidRPr="008F1B8A">
        <w:t xml:space="preserve"> higher currency risk, increased macroeconomic instability</w:t>
      </w:r>
      <w:r w:rsidR="00C56F77">
        <w:t>,</w:t>
      </w:r>
      <w:r w:rsidRPr="008F1B8A">
        <w:t xml:space="preserve"> and higher political risks</w:t>
      </w:r>
      <w:r w:rsidR="00D358A8">
        <w:t xml:space="preserve"> also </w:t>
      </w:r>
      <w:r w:rsidR="00C56F77">
        <w:t xml:space="preserve">contribute to the </w:t>
      </w:r>
      <w:r w:rsidR="00D358A8">
        <w:t>uncertain</w:t>
      </w:r>
      <w:r w:rsidR="00C56F77">
        <w:t>ty of the</w:t>
      </w:r>
      <w:r w:rsidR="00D358A8">
        <w:t xml:space="preserve"> environment for DFIs to navigate</w:t>
      </w:r>
      <w:r>
        <w:rPr>
          <w:rStyle w:val="EndnoteReference"/>
        </w:rPr>
        <w:endnoteReference w:id="32"/>
      </w:r>
      <w:r w:rsidRPr="008F1B8A">
        <w:t xml:space="preserve">. </w:t>
      </w:r>
      <w:r>
        <w:t>This is a stark challenge for DFIs, institutions wh</w:t>
      </w:r>
      <w:r w:rsidR="00C56F77">
        <w:t>ich</w:t>
      </w:r>
      <w:r>
        <w:t xml:space="preserve"> are generally risk averse and practice conservative lending in order to protect their balance sheets</w:t>
      </w:r>
      <w:r>
        <w:rPr>
          <w:rStyle w:val="EndnoteReference"/>
        </w:rPr>
        <w:endnoteReference w:id="33"/>
      </w:r>
      <w:r>
        <w:t>. However, in a global crisis of these proportions, damage to DFI balance sheets are inevitable. The challenge is how to identify and respond in the most effective manner; to prepare shareholders and rating agencies to accept a certain level of loss, but ultimately give them confi</w:t>
      </w:r>
      <w:r w:rsidR="00BB3049">
        <w:t xml:space="preserve">dence </w:t>
      </w:r>
      <w:r w:rsidR="00F37944">
        <w:t>of</w:t>
      </w:r>
      <w:r>
        <w:t xml:space="preserve"> the plan to recover.</w:t>
      </w:r>
      <w:r>
        <w:rPr>
          <w:rStyle w:val="EndnoteReference"/>
        </w:rPr>
        <w:endnoteReference w:id="34"/>
      </w:r>
      <w:r>
        <w:t xml:space="preserve"> </w:t>
      </w:r>
    </w:p>
    <w:p w14:paraId="510A0546" w14:textId="7BC5D745" w:rsidR="003555F4" w:rsidRPr="007E4F4A" w:rsidRDefault="003555F4" w:rsidP="007E4F4A">
      <w:pPr>
        <w:rPr>
          <w:b/>
        </w:rPr>
      </w:pPr>
    </w:p>
    <w:p w14:paraId="2D8E93C5" w14:textId="749BD8D3" w:rsidR="003555F4" w:rsidRDefault="00125702" w:rsidP="007E4F4A">
      <w:pPr>
        <w:autoSpaceDE w:val="0"/>
        <w:autoSpaceDN w:val="0"/>
        <w:jc w:val="both"/>
      </w:pPr>
      <w:r>
        <w:rPr>
          <w:b/>
          <w:bCs/>
        </w:rPr>
        <w:t xml:space="preserve">Prominent voices </w:t>
      </w:r>
      <w:r w:rsidR="003555F4" w:rsidRPr="5FC60A2D">
        <w:rPr>
          <w:b/>
          <w:bCs/>
        </w:rPr>
        <w:t>are therefore currently calling for additional capital for DFI</w:t>
      </w:r>
      <w:r w:rsidR="0093427C" w:rsidRPr="5FC60A2D">
        <w:rPr>
          <w:b/>
          <w:bCs/>
        </w:rPr>
        <w:t>s</w:t>
      </w:r>
      <w:r w:rsidR="003555F4" w:rsidRPr="5FC60A2D">
        <w:rPr>
          <w:b/>
          <w:bCs/>
        </w:rPr>
        <w:t xml:space="preserve"> to respond more effectively to the crisis</w:t>
      </w:r>
      <w:r w:rsidR="003555F4" w:rsidRPr="005B7C1B">
        <w:t xml:space="preserve">. </w:t>
      </w:r>
      <w:r w:rsidR="003555F4">
        <w:t>In order</w:t>
      </w:r>
      <w:r w:rsidR="003555F4" w:rsidRPr="005B7C1B">
        <w:t xml:space="preserve"> to more effectively respond to the crisis, DFIs need to stretch their balance sheets, increase their prudential </w:t>
      </w:r>
      <w:r w:rsidR="003555F4" w:rsidRPr="00F8733B">
        <w:t>flexibility while maintaining their credit rating,</w:t>
      </w:r>
      <w:r w:rsidR="6D0AB300" w:rsidRPr="00F8733B">
        <w:t xml:space="preserve"> enhance their responsible investment, notably</w:t>
      </w:r>
      <w:r w:rsidR="00F8733B">
        <w:t xml:space="preserve"> in MSMEs, </w:t>
      </w:r>
      <w:r w:rsidR="003555F4" w:rsidRPr="00F8733B">
        <w:t>add concessional tools to be able to invest more in difficult and low</w:t>
      </w:r>
      <w:r w:rsidR="7875C1BD" w:rsidRPr="00F8733B">
        <w:t>-</w:t>
      </w:r>
      <w:r w:rsidR="003555F4" w:rsidRPr="00F8733B">
        <w:t>income environments, increase their equity investment</w:t>
      </w:r>
      <w:r w:rsidR="003555F4" w:rsidRPr="00AE2041">
        <w:t xml:space="preserve">s, </w:t>
      </w:r>
      <w:r w:rsidR="0093427C" w:rsidRPr="00AE2041">
        <w:t xml:space="preserve">and </w:t>
      </w:r>
      <w:r w:rsidR="003555F4" w:rsidRPr="00AE2041">
        <w:t>lower (temporarily) their return requirement</w:t>
      </w:r>
      <w:r w:rsidR="003555F4" w:rsidRPr="00F8733B">
        <w:t>.</w:t>
      </w:r>
      <w:r w:rsidR="003555F4" w:rsidRPr="00F8733B">
        <w:rPr>
          <w:rStyle w:val="EndnoteReference"/>
        </w:rPr>
        <w:endnoteReference w:id="35"/>
      </w:r>
      <w:r w:rsidR="003555F4" w:rsidRPr="00F8733B">
        <w:t xml:space="preserve"> In</w:t>
      </w:r>
      <w:r w:rsidR="003555F4" w:rsidRPr="005B7C1B">
        <w:t xml:space="preserve"> order to manage this</w:t>
      </w:r>
      <w:r w:rsidR="3818B619" w:rsidRPr="005B7C1B">
        <w:t>,</w:t>
      </w:r>
      <w:r w:rsidR="003555F4" w:rsidRPr="005B7C1B">
        <w:t xml:space="preserve"> however, additional capi</w:t>
      </w:r>
      <w:r w:rsidR="003555F4">
        <w:t>tal resources will be required, as noted by a call from high-level personalities about European DFIs in May</w:t>
      </w:r>
      <w:r w:rsidR="00226E5C">
        <w:t>:</w:t>
      </w:r>
      <w:r w:rsidR="003555F4">
        <w:t xml:space="preserve"> “…</w:t>
      </w:r>
      <w:r w:rsidR="003555F4" w:rsidRPr="0091474B">
        <w:t xml:space="preserve">governments, as DFI owners and through their donor agencies, need to take steps to reinforce DFIs’ capacities to respond. Governments should </w:t>
      </w:r>
      <w:r w:rsidR="003555F4">
        <w:t xml:space="preserve">consider the need for capital increases </w:t>
      </w:r>
      <w:r w:rsidR="003555F4" w:rsidRPr="0091474B">
        <w:t>and top-up risk-sharing schemes for European DFIs</w:t>
      </w:r>
      <w:r w:rsidR="003555F4">
        <w:t>”</w:t>
      </w:r>
      <w:r w:rsidR="003555F4">
        <w:rPr>
          <w:rStyle w:val="EndnoteReference"/>
        </w:rPr>
        <w:endnoteReference w:id="36"/>
      </w:r>
      <w:r w:rsidR="003555F4">
        <w:t>.</w:t>
      </w:r>
      <w:r w:rsidR="003555F4" w:rsidRPr="005B7C1B">
        <w:t xml:space="preserve"> </w:t>
      </w:r>
      <w:r w:rsidR="41683E87">
        <w:t>G</w:t>
      </w:r>
      <w:r w:rsidR="003555F4">
        <w:t xml:space="preserve">iven the scarce concessional resources available from donor countries, the key question is whether capital increases </w:t>
      </w:r>
      <w:r w:rsidR="00D358A8">
        <w:t xml:space="preserve">should be enacted in conjunction </w:t>
      </w:r>
      <w:r w:rsidR="003555F4">
        <w:t>with other reforms to stretch the development impact and mobili</w:t>
      </w:r>
      <w:r w:rsidR="002639D0">
        <w:t>s</w:t>
      </w:r>
      <w:r w:rsidR="003555F4">
        <w:t>ation performance of DFI capital</w:t>
      </w:r>
      <w:r w:rsidR="66271AD8">
        <w:t xml:space="preserve"> when needed</w:t>
      </w:r>
      <w:r w:rsidR="003555F4" w:rsidRPr="007E4F4A">
        <w:rPr>
          <w:lang w:val="en"/>
        </w:rPr>
        <w:t xml:space="preserve">. </w:t>
      </w:r>
      <w:r w:rsidR="00D358A8">
        <w:rPr>
          <w:lang w:val="en"/>
        </w:rPr>
        <w:t>Policy proposals regarding</w:t>
      </w:r>
      <w:r w:rsidR="003555F4" w:rsidRPr="007E4F4A">
        <w:rPr>
          <w:lang w:val="en"/>
        </w:rPr>
        <w:t xml:space="preserve"> </w:t>
      </w:r>
      <w:r w:rsidR="003555F4">
        <w:t>this topic are</w:t>
      </w:r>
      <w:r w:rsidR="00D358A8">
        <w:t xml:space="preserve"> considered in greater detail </w:t>
      </w:r>
      <w:r w:rsidR="003555F4">
        <w:t xml:space="preserve">in </w:t>
      </w:r>
      <w:r w:rsidR="09920E3B">
        <w:t>S</w:t>
      </w:r>
      <w:r w:rsidR="003555F4">
        <w:t>ection 4 of this paper.</w:t>
      </w:r>
    </w:p>
    <w:p w14:paraId="40949EA1" w14:textId="77777777" w:rsidR="00E163B3" w:rsidRDefault="00E163B3" w:rsidP="007E4F4A">
      <w:pPr>
        <w:autoSpaceDE w:val="0"/>
        <w:autoSpaceDN w:val="0"/>
        <w:jc w:val="both"/>
        <w:rPr>
          <w:rFonts w:eastAsia="Times New Roman"/>
        </w:rPr>
      </w:pPr>
    </w:p>
    <w:p w14:paraId="1BA9BF5D" w14:textId="1A7BE253" w:rsidR="003555F4" w:rsidRPr="00F76005" w:rsidRDefault="003555F4" w:rsidP="007E4F4A">
      <w:pPr>
        <w:pStyle w:val="Heading2"/>
      </w:pPr>
      <w:bookmarkStart w:id="17" w:name="_Toc48047930"/>
      <w:bookmarkStart w:id="18" w:name="_Toc53142626"/>
      <w:r w:rsidRPr="00F76005">
        <w:t>The constraints on DFI use of blended finance</w:t>
      </w:r>
      <w:bookmarkEnd w:id="17"/>
      <w:bookmarkEnd w:id="18"/>
      <w:r w:rsidRPr="00F76005">
        <w:t xml:space="preserve"> </w:t>
      </w:r>
    </w:p>
    <w:p w14:paraId="48A8F423" w14:textId="6F6B5214" w:rsidR="003555F4" w:rsidRPr="00584C5F" w:rsidRDefault="003555F4" w:rsidP="007E4F4A">
      <w:pPr>
        <w:rPr>
          <w:b/>
        </w:rPr>
      </w:pPr>
    </w:p>
    <w:p w14:paraId="14AACE8A" w14:textId="15DEFFFE" w:rsidR="003555F4" w:rsidRPr="0019003D" w:rsidRDefault="003555F4" w:rsidP="007E4F4A">
      <w:pPr>
        <w:jc w:val="both"/>
        <w:rPr>
          <w:rFonts w:eastAsia="Times New Roman"/>
          <w:lang w:eastAsia="en-GB"/>
        </w:rPr>
      </w:pPr>
      <w:r w:rsidRPr="5FC60A2D">
        <w:rPr>
          <w:b/>
          <w:bCs/>
        </w:rPr>
        <w:t>Even before the global pandemic, blended finance played a marginal role in development finance</w:t>
      </w:r>
      <w:r>
        <w:t xml:space="preserve">. </w:t>
      </w:r>
      <w:r w:rsidRPr="0019003D">
        <w:rPr>
          <w:rFonts w:eastAsia="Times New Roman"/>
          <w:lang w:eastAsia="en-GB"/>
        </w:rPr>
        <w:t>The volume of blended finance transactions is about USD 15 billion a year according to Convergence.</w:t>
      </w:r>
      <w:r>
        <w:rPr>
          <w:rStyle w:val="EndnoteReference"/>
          <w:rFonts w:eastAsia="Times New Roman"/>
          <w:lang w:eastAsia="en-GB"/>
        </w:rPr>
        <w:endnoteReference w:id="37"/>
      </w:r>
      <w:r w:rsidRPr="0019003D">
        <w:rPr>
          <w:rFonts w:eastAsia="Times New Roman"/>
          <w:lang w:eastAsia="en-GB"/>
        </w:rPr>
        <w:t xml:space="preserve"> </w:t>
      </w:r>
      <w:r w:rsidR="005A2796">
        <w:rPr>
          <w:rFonts w:eastAsia="Times New Roman"/>
          <w:lang w:eastAsia="en-GB"/>
        </w:rPr>
        <w:t xml:space="preserve">In the development finance ecosystem, </w:t>
      </w:r>
      <w:r w:rsidRPr="0019003D">
        <w:rPr>
          <w:rFonts w:eastAsia="Times New Roman"/>
          <w:lang w:eastAsia="en-GB"/>
        </w:rPr>
        <w:t xml:space="preserve">DFIs </w:t>
      </w:r>
      <w:r w:rsidR="005A2796">
        <w:rPr>
          <w:rFonts w:eastAsia="Times New Roman"/>
          <w:lang w:eastAsia="en-GB"/>
        </w:rPr>
        <w:t>deploy the largest proportion of</w:t>
      </w:r>
      <w:r w:rsidRPr="0019003D">
        <w:rPr>
          <w:rFonts w:eastAsia="Times New Roman"/>
          <w:lang w:eastAsia="en-GB"/>
        </w:rPr>
        <w:t xml:space="preserve"> blended finance. The DFI Working Group Joint Report on Blended Concessional Finance for Private Sector Operations, October 2019 Update</w:t>
      </w:r>
      <w:r>
        <w:rPr>
          <w:rStyle w:val="EndnoteReference"/>
          <w:rFonts w:eastAsia="Times New Roman"/>
          <w:lang w:eastAsia="en-GB"/>
        </w:rPr>
        <w:endnoteReference w:id="38"/>
      </w:r>
      <w:r w:rsidRPr="0019003D">
        <w:rPr>
          <w:rFonts w:eastAsia="Times New Roman"/>
          <w:lang w:eastAsia="en-GB"/>
        </w:rPr>
        <w:t xml:space="preserve"> shows that in 2018, the combined project volume using blended finance of the major multilateral DFIs</w:t>
      </w:r>
      <w:r>
        <w:rPr>
          <w:rStyle w:val="EndnoteReference"/>
          <w:rFonts w:eastAsia="Times New Roman"/>
          <w:lang w:eastAsia="en-GB"/>
        </w:rPr>
        <w:endnoteReference w:id="39"/>
      </w:r>
      <w:r w:rsidRPr="0019003D">
        <w:rPr>
          <w:rFonts w:eastAsia="Times New Roman"/>
          <w:lang w:eastAsia="en-GB"/>
        </w:rPr>
        <w:t xml:space="preserve"> totalled USD 6 billion, less than 10 </w:t>
      </w:r>
      <w:r>
        <w:rPr>
          <w:rFonts w:eastAsia="Times New Roman"/>
          <w:lang w:eastAsia="en-GB"/>
        </w:rPr>
        <w:t>%</w:t>
      </w:r>
      <w:r w:rsidRPr="0019003D">
        <w:rPr>
          <w:rFonts w:eastAsia="Times New Roman"/>
          <w:lang w:eastAsia="en-GB"/>
        </w:rPr>
        <w:t xml:space="preserve"> </w:t>
      </w:r>
      <w:r w:rsidR="00226E5C">
        <w:rPr>
          <w:rFonts w:eastAsia="Times New Roman"/>
          <w:lang w:eastAsia="en-GB"/>
        </w:rPr>
        <w:t xml:space="preserve">of </w:t>
      </w:r>
      <w:r w:rsidRPr="0019003D">
        <w:rPr>
          <w:rFonts w:eastAsia="Times New Roman"/>
          <w:lang w:eastAsia="en-GB"/>
        </w:rPr>
        <w:t xml:space="preserve">their total project volume of about USD 100 </w:t>
      </w:r>
      <w:r w:rsidRPr="0019003D">
        <w:rPr>
          <w:rFonts w:eastAsia="Times New Roman"/>
          <w:lang w:eastAsia="en-GB"/>
        </w:rPr>
        <w:lastRenderedPageBreak/>
        <w:t>billion, including both their own commitments and private finance mobilized.</w:t>
      </w:r>
      <w:r>
        <w:rPr>
          <w:rStyle w:val="EndnoteReference"/>
          <w:rFonts w:eastAsia="Times New Roman"/>
          <w:lang w:eastAsia="en-GB"/>
        </w:rPr>
        <w:endnoteReference w:id="40"/>
      </w:r>
      <w:r w:rsidRPr="0019003D">
        <w:rPr>
          <w:rFonts w:eastAsia="Times New Roman"/>
          <w:lang w:eastAsia="en-GB"/>
        </w:rPr>
        <w:t xml:space="preserve"> </w:t>
      </w:r>
      <w:r w:rsidR="00842500">
        <w:rPr>
          <w:rFonts w:eastAsia="Times New Roman"/>
          <w:lang w:eastAsia="en-GB"/>
        </w:rPr>
        <w:t>This compares to</w:t>
      </w:r>
      <w:r w:rsidRPr="0019003D">
        <w:rPr>
          <w:rFonts w:eastAsia="Times New Roman"/>
          <w:lang w:eastAsia="en-GB"/>
        </w:rPr>
        <w:t xml:space="preserve"> U</w:t>
      </w:r>
      <w:r>
        <w:rPr>
          <w:rFonts w:eastAsia="Times New Roman"/>
          <w:lang w:eastAsia="en-GB"/>
        </w:rPr>
        <w:t>S</w:t>
      </w:r>
      <w:r w:rsidRPr="0019003D">
        <w:rPr>
          <w:rFonts w:eastAsia="Times New Roman"/>
          <w:lang w:eastAsia="en-GB"/>
        </w:rPr>
        <w:t xml:space="preserve">D 150 billion in annual development aid, </w:t>
      </w:r>
      <w:r w:rsidR="00842500">
        <w:rPr>
          <w:rFonts w:eastAsia="Times New Roman"/>
          <w:lang w:eastAsia="en-GB"/>
        </w:rPr>
        <w:t xml:space="preserve">roughly </w:t>
      </w:r>
      <w:r w:rsidRPr="0019003D">
        <w:rPr>
          <w:rFonts w:eastAsia="Times New Roman"/>
          <w:lang w:eastAsia="en-GB"/>
        </w:rPr>
        <w:t xml:space="preserve">USD 40 billion in annual DFI finance for the private sector, and annual SDG financing gaps for developing countries estimated at USD 2.5 trillion. </w:t>
      </w:r>
    </w:p>
    <w:p w14:paraId="77C24637" w14:textId="77777777" w:rsidR="003555F4" w:rsidRPr="0019003D" w:rsidRDefault="003555F4" w:rsidP="007E4F4A">
      <w:pPr>
        <w:jc w:val="both"/>
        <w:rPr>
          <w:rFonts w:eastAsia="Times New Roman"/>
          <w:lang w:eastAsia="en-GB"/>
        </w:rPr>
      </w:pPr>
    </w:p>
    <w:p w14:paraId="730CB41F" w14:textId="249E48EC" w:rsidR="003555F4" w:rsidRDefault="003555F4" w:rsidP="007E4F4A">
      <w:pPr>
        <w:jc w:val="both"/>
      </w:pPr>
      <w:r w:rsidRPr="00F76005">
        <w:rPr>
          <w:b/>
        </w:rPr>
        <w:t>Beyond its small volume, the catalytic power of concessional finance has proven limited</w:t>
      </w:r>
      <w:r w:rsidR="00270FE2">
        <w:rPr>
          <w:rStyle w:val="FootnoteReference"/>
          <w:b/>
        </w:rPr>
        <w:footnoteReference w:id="3"/>
      </w:r>
      <w:r>
        <w:t xml:space="preserve">. While DFI concessional finance commitments totalled USD 1.1 billion in 2018, private finance mobilized by these commitments totalled USD 1.7 billion. The same projects also received about USD 2.4 billion of DFI non-concessional commitments. </w:t>
      </w:r>
      <w:r w:rsidR="0046389B">
        <w:t>In total,</w:t>
      </w:r>
      <w:r>
        <w:t xml:space="preserve"> for every dollar of DFI concessional and non-concessional commitments, about 50 cents was mobilized in private finance. This is a long way from the orders of magnitude implied in the original “billions to trillions” vision.</w:t>
      </w:r>
    </w:p>
    <w:p w14:paraId="49670B1D" w14:textId="77777777" w:rsidR="003555F4" w:rsidRDefault="003555F4" w:rsidP="007E4F4A"/>
    <w:p w14:paraId="11222923" w14:textId="73093E6F" w:rsidR="003555F4" w:rsidRDefault="003555F4" w:rsidP="007E4F4A">
      <w:pPr>
        <w:jc w:val="both"/>
      </w:pPr>
      <w:r w:rsidRPr="5FC60A2D">
        <w:rPr>
          <w:b/>
          <w:bCs/>
        </w:rPr>
        <w:t>Current data does not suggest that private finance mobili</w:t>
      </w:r>
      <w:r w:rsidR="002639D0">
        <w:rPr>
          <w:b/>
          <w:bCs/>
        </w:rPr>
        <w:t>s</w:t>
      </w:r>
      <w:r w:rsidRPr="5FC60A2D">
        <w:rPr>
          <w:b/>
          <w:bCs/>
        </w:rPr>
        <w:t>ation benefits are concentrated in the poorest countries.</w:t>
      </w:r>
      <w:r>
        <w:t xml:space="preserve"> </w:t>
      </w:r>
      <w:r w:rsidR="0063209F">
        <w:t xml:space="preserve">At present, the </w:t>
      </w:r>
      <w:r>
        <w:t>use of concessional finance in blended finance transactions is not concentrated in low-income countries. In 2018, LICs received USD 203 million in concessional finance commitments from DFIs, or 19 % of the total, while MICs received USD 859 million or 81 %</w:t>
      </w:r>
      <w:r w:rsidR="709DC1F4">
        <w:t>,</w:t>
      </w:r>
      <w:r>
        <w:t xml:space="preserve"> most of which went to lower middle-income countries (LMICs). About the same volume of DFI concessional commitments w</w:t>
      </w:r>
      <w:r w:rsidR="000A0DA4">
        <w:t>ent</w:t>
      </w:r>
      <w:r>
        <w:t xml:space="preserve"> to LICs as to upper middle-income countries (UMICs). The disparity is even greater for DFIs’ own account (non-concessional) commitments, 93% of which went to MICs while 7 % went to LICs. Overall, DFI blended finance projects mobilized USD 74 million in private finance in LICs and USD 1.54 billion for MICs. </w:t>
      </w:r>
    </w:p>
    <w:p w14:paraId="70D71DF9" w14:textId="77777777" w:rsidR="003555F4" w:rsidRDefault="003555F4" w:rsidP="007E4F4A">
      <w:pPr>
        <w:jc w:val="both"/>
      </w:pPr>
    </w:p>
    <w:p w14:paraId="75EF0B1A" w14:textId="77777777" w:rsidR="003555F4" w:rsidRPr="007E4F4A" w:rsidRDefault="003555F4" w:rsidP="007E4F4A">
      <w:pPr>
        <w:jc w:val="both"/>
      </w:pPr>
      <w:r w:rsidRPr="00470D6A">
        <w:rPr>
          <w:i/>
        </w:rPr>
        <w:t>Because blended finance transactions represent such a small share of DFI operations, it is important to understand the overarching characteristics and incentives of DFI financial models, which in turn explain much of the constraints on DFI use of blended finance</w:t>
      </w:r>
      <w:r w:rsidRPr="007E4F4A">
        <w:t>.</w:t>
      </w:r>
    </w:p>
    <w:p w14:paraId="6E89CA58" w14:textId="77777777" w:rsidR="003555F4" w:rsidRDefault="003555F4" w:rsidP="007E4F4A">
      <w:pPr>
        <w:jc w:val="both"/>
      </w:pPr>
    </w:p>
    <w:p w14:paraId="3724935F" w14:textId="093EB6E6" w:rsidR="003555F4" w:rsidRPr="00F76005" w:rsidRDefault="003555F4" w:rsidP="007E4F4A">
      <w:pPr>
        <w:pStyle w:val="Heading3"/>
        <w:jc w:val="both"/>
      </w:pPr>
      <w:bookmarkStart w:id="19" w:name="_Toc49114964"/>
      <w:bookmarkStart w:id="20" w:name="_Toc53142627"/>
      <w:r>
        <w:t>Risk aversion</w:t>
      </w:r>
      <w:bookmarkEnd w:id="19"/>
      <w:bookmarkEnd w:id="20"/>
    </w:p>
    <w:p w14:paraId="113671AA" w14:textId="77777777" w:rsidR="003555F4" w:rsidRDefault="003555F4" w:rsidP="007E4F4A">
      <w:pPr>
        <w:jc w:val="both"/>
      </w:pPr>
    </w:p>
    <w:p w14:paraId="70B34B8A" w14:textId="33969B27" w:rsidR="003555F4" w:rsidRDefault="003555F4" w:rsidP="007E4F4A">
      <w:pPr>
        <w:jc w:val="both"/>
      </w:pPr>
      <w:r w:rsidRPr="0024720A">
        <w:rPr>
          <w:b/>
        </w:rPr>
        <w:t>DFIs essentially follow the commercial bank business model</w:t>
      </w:r>
      <w:r>
        <w:t xml:space="preserve">, funding themselves through the spread between their borrowing costs and their returns on lending and investments. They have a strong interest in keeping their cost of capital low, and their public shareholders have a strong fiduciary interest in preserving their capital. Most multilateral DFIs have AAA institutional ratings, which they </w:t>
      </w:r>
      <w:r w:rsidR="00EF49CB">
        <w:t>strive to</w:t>
      </w:r>
      <w:r>
        <w:t xml:space="preserve"> protect.</w:t>
      </w:r>
    </w:p>
    <w:p w14:paraId="2965E399" w14:textId="77777777" w:rsidR="003555F4" w:rsidRDefault="003555F4" w:rsidP="007E4F4A">
      <w:pPr>
        <w:jc w:val="both"/>
      </w:pPr>
    </w:p>
    <w:p w14:paraId="44D91ECD" w14:textId="4A7BCB10" w:rsidR="003555F4" w:rsidRDefault="003555F4" w:rsidP="007E4F4A">
      <w:pPr>
        <w:jc w:val="both"/>
      </w:pPr>
      <w:r w:rsidRPr="0024720A">
        <w:rPr>
          <w:b/>
        </w:rPr>
        <w:t>Shareholders are also interested in robust returns</w:t>
      </w:r>
      <w:r>
        <w:t>, as retained earnings are the most important source of finance for expanding DFI equity and therefore lending capacity. Shareholders prefer this route to expansion rather than frequent general capital increases, which are difficult, protracted, and politically sensitive processes for governments to manage.</w:t>
      </w:r>
    </w:p>
    <w:p w14:paraId="587F7D7B" w14:textId="77777777" w:rsidR="003555F4" w:rsidRDefault="003555F4" w:rsidP="007E4F4A">
      <w:pPr>
        <w:jc w:val="both"/>
      </w:pPr>
    </w:p>
    <w:p w14:paraId="2DFDBDD0" w14:textId="19DA0639" w:rsidR="003555F4" w:rsidRDefault="003555F4" w:rsidP="007E4F4A">
      <w:pPr>
        <w:jc w:val="both"/>
      </w:pPr>
      <w:r w:rsidRPr="0024720A">
        <w:rPr>
          <w:b/>
        </w:rPr>
        <w:t>These</w:t>
      </w:r>
      <w:r w:rsidR="00C325B0">
        <w:rPr>
          <w:b/>
        </w:rPr>
        <w:t xml:space="preserve"> forces result in a DFI</w:t>
      </w:r>
      <w:r w:rsidR="00A453F9">
        <w:rPr>
          <w:b/>
        </w:rPr>
        <w:t xml:space="preserve"> organisational and</w:t>
      </w:r>
      <w:r w:rsidR="00C325B0">
        <w:rPr>
          <w:b/>
        </w:rPr>
        <w:t xml:space="preserve"> lending culture that</w:t>
      </w:r>
      <w:r w:rsidR="007800CE">
        <w:rPr>
          <w:b/>
        </w:rPr>
        <w:t xml:space="preserve"> can be </w:t>
      </w:r>
      <w:r w:rsidRPr="0024720A">
        <w:rPr>
          <w:b/>
        </w:rPr>
        <w:t>stacked against innovative projects</w:t>
      </w:r>
      <w:r>
        <w:t xml:space="preserve"> in difficult environments with potentially </w:t>
      </w:r>
      <w:r w:rsidR="007800CE">
        <w:t>low risk-adjusted returns. It can be challenging in</w:t>
      </w:r>
      <w:r>
        <w:t xml:space="preserve"> cultures rooted in commercial bank </w:t>
      </w:r>
      <w:r w:rsidRPr="00894E4B">
        <w:t>incentives to pivot toward higher risk projects</w:t>
      </w:r>
      <w:r w:rsidR="00894E4B" w:rsidRPr="00894E4B">
        <w:t xml:space="preserve"> and MSMEs</w:t>
      </w:r>
      <w:r w:rsidRPr="00894E4B">
        <w:t xml:space="preserve"> that prioriti</w:t>
      </w:r>
      <w:r w:rsidR="00125702">
        <w:t>s</w:t>
      </w:r>
      <w:r w:rsidRPr="00AE2041">
        <w:t>e impact over returns</w:t>
      </w:r>
      <w:r w:rsidRPr="00894E4B">
        <w:t xml:space="preserve">. That </w:t>
      </w:r>
      <w:r w:rsidR="007800CE" w:rsidRPr="00894E4B">
        <w:t>can potentially</w:t>
      </w:r>
      <w:r w:rsidR="007800CE">
        <w:t xml:space="preserve"> include</w:t>
      </w:r>
      <w:r>
        <w:t xml:space="preserve"> blended finance projects where concessional finance is used for de-risking. </w:t>
      </w:r>
      <w:r w:rsidR="007800CE">
        <w:t>However, it should be noted that the crisis could contribute to trigger</w:t>
      </w:r>
      <w:r w:rsidR="00125702">
        <w:t>ing</w:t>
      </w:r>
      <w:r w:rsidR="007800CE">
        <w:t xml:space="preserve"> a positive change in culture, as evidenced by the recent changes operated by DFIs.</w:t>
      </w:r>
    </w:p>
    <w:p w14:paraId="08CED391" w14:textId="77777777" w:rsidR="00270FE2" w:rsidRDefault="00270FE2" w:rsidP="007E4F4A">
      <w:pPr>
        <w:jc w:val="both"/>
      </w:pPr>
    </w:p>
    <w:p w14:paraId="072DA323" w14:textId="6DB0E65C" w:rsidR="003555F4" w:rsidRDefault="003555F4" w:rsidP="007E4F4A">
      <w:pPr>
        <w:jc w:val="both"/>
      </w:pPr>
      <w:r w:rsidRPr="5FC60A2D">
        <w:rPr>
          <w:b/>
          <w:bCs/>
        </w:rPr>
        <w:lastRenderedPageBreak/>
        <w:t>The mere presence of concessional finance does not transform DFI cultures or make it easy for staff to find viable projects with high development impact</w:t>
      </w:r>
      <w:r>
        <w:t xml:space="preserve">. </w:t>
      </w:r>
      <w:r w:rsidR="00EF49CB">
        <w:t>The</w:t>
      </w:r>
      <w:r>
        <w:t xml:space="preserve"> IDA Private Sector Window</w:t>
      </w:r>
      <w:r w:rsidR="00EF49CB">
        <w:t xml:space="preserve"> example</w:t>
      </w:r>
      <w:r>
        <w:t xml:space="preserve">, which allocates USD 2.5 billion in concessional finance for de-risking IFC projects in poor countries, </w:t>
      </w:r>
      <w:r w:rsidR="00EF49CB">
        <w:t xml:space="preserve">demonstrates </w:t>
      </w:r>
      <w:r>
        <w:t xml:space="preserve">that it </w:t>
      </w:r>
      <w:r w:rsidR="00EF49CB">
        <w:t>still proves</w:t>
      </w:r>
      <w:r>
        <w:t xml:space="preserve"> difficult to ramp up IFC operations in IDA countries and </w:t>
      </w:r>
      <w:r w:rsidR="00125702">
        <w:t xml:space="preserve">in </w:t>
      </w:r>
      <w:r>
        <w:t>fragile and conflict affected states.</w:t>
      </w:r>
      <w:r>
        <w:rPr>
          <w:rStyle w:val="EndnoteReference"/>
        </w:rPr>
        <w:endnoteReference w:id="41"/>
      </w:r>
    </w:p>
    <w:p w14:paraId="7A6F2594" w14:textId="27728880" w:rsidR="003555F4" w:rsidRDefault="003555F4" w:rsidP="007E4F4A">
      <w:pPr>
        <w:jc w:val="both"/>
      </w:pPr>
    </w:p>
    <w:p w14:paraId="2527C48C" w14:textId="5E1E3AC3" w:rsidR="003555F4" w:rsidRDefault="2C294C41" w:rsidP="007E4F4A">
      <w:pPr>
        <w:jc w:val="both"/>
      </w:pPr>
      <w:r>
        <w:t xml:space="preserve">Besides the financing issue, </w:t>
      </w:r>
      <w:r w:rsidR="39737EEF">
        <w:t xml:space="preserve">a </w:t>
      </w:r>
      <w:r w:rsidR="329696D1">
        <w:t xml:space="preserve">common </w:t>
      </w:r>
      <w:r w:rsidR="39737EEF">
        <w:t xml:space="preserve">challenge </w:t>
      </w:r>
      <w:r w:rsidR="5A73D588">
        <w:t xml:space="preserve">is the </w:t>
      </w:r>
      <w:r w:rsidR="16671B34">
        <w:t>lack</w:t>
      </w:r>
      <w:r w:rsidR="5A73D588">
        <w:t xml:space="preserve"> </w:t>
      </w:r>
      <w:r w:rsidR="00125702">
        <w:t xml:space="preserve">of </w:t>
      </w:r>
      <w:r w:rsidR="5A73D588">
        <w:t xml:space="preserve">bankable projects, let alone innovative and sustainable ones. </w:t>
      </w:r>
      <w:r w:rsidR="65199017">
        <w:t>Support to p</w:t>
      </w:r>
      <w:r w:rsidR="5A73D588">
        <w:t>roject</w:t>
      </w:r>
      <w:r w:rsidR="4EB1560A">
        <w:t xml:space="preserve"> identification and preparation should become a higher priority for donors, based on domestic </w:t>
      </w:r>
      <w:r w:rsidR="57C0BBF1">
        <w:t xml:space="preserve">public and private sector </w:t>
      </w:r>
      <w:r w:rsidR="4EB1560A">
        <w:t>initiatives</w:t>
      </w:r>
      <w:r w:rsidR="1945D36F">
        <w:t>, to help generate a transformative pipeline of projects, which could benefit, when needed, from DFIs support.</w:t>
      </w:r>
      <w:r w:rsidR="00125702">
        <w:t xml:space="preserve"> </w:t>
      </w:r>
      <w:r w:rsidR="6A8D5846">
        <w:t xml:space="preserve">Without such concerted efforts, it will be difficult to build back better in the wake of the Covid-19. </w:t>
      </w:r>
    </w:p>
    <w:p w14:paraId="2EA699FD" w14:textId="77777777" w:rsidR="00607467" w:rsidRDefault="00607467" w:rsidP="007E4F4A">
      <w:pPr>
        <w:pStyle w:val="Heading3"/>
        <w:jc w:val="both"/>
      </w:pPr>
      <w:bookmarkStart w:id="21" w:name="_Toc49114965"/>
    </w:p>
    <w:p w14:paraId="01ABFF90" w14:textId="0099FDB4" w:rsidR="003555F4" w:rsidRPr="00F76005" w:rsidRDefault="003555F4" w:rsidP="007E4F4A">
      <w:pPr>
        <w:pStyle w:val="Heading3"/>
        <w:jc w:val="both"/>
      </w:pPr>
      <w:bookmarkStart w:id="22" w:name="_Toc53142628"/>
      <w:r w:rsidRPr="00F76005">
        <w:t>Conservative lending policies</w:t>
      </w:r>
      <w:bookmarkEnd w:id="21"/>
      <w:bookmarkEnd w:id="22"/>
      <w:r>
        <w:t xml:space="preserve"> </w:t>
      </w:r>
    </w:p>
    <w:p w14:paraId="3E77DC7A" w14:textId="77777777" w:rsidR="003555F4" w:rsidRDefault="003555F4" w:rsidP="007E4F4A">
      <w:pPr>
        <w:jc w:val="both"/>
      </w:pPr>
    </w:p>
    <w:p w14:paraId="175211C3" w14:textId="274A00C5" w:rsidR="003555F4" w:rsidRDefault="003555F4" w:rsidP="007E4F4A">
      <w:pPr>
        <w:jc w:val="both"/>
      </w:pPr>
      <w:r w:rsidRPr="5FC60A2D">
        <w:rPr>
          <w:b/>
          <w:bCs/>
        </w:rPr>
        <w:t>The conservative attitude toward risk carries over into a conservative attitude toward capital adequacy</w:t>
      </w:r>
      <w:r>
        <w:t>. Multilateral DFIs hold more equity relative to loans than commercial institutions do.</w:t>
      </w:r>
      <w:r>
        <w:rPr>
          <w:rStyle w:val="EndnoteReference"/>
        </w:rPr>
        <w:endnoteReference w:id="42"/>
      </w:r>
      <w:r>
        <w:t xml:space="preserve"> For the multilateral DFIs that only or mostly finance the private sector—the EBRD, the IFC, and IDB Invest—equity/loan ratios are two to six times higher than commercial banks. </w:t>
      </w:r>
      <w:r w:rsidRPr="00FE3414">
        <w:t xml:space="preserve">For those banks that combine their sovereign and private operations on the same balance sheet—EBRD, AfDB, AsDB—equity in these ratios includes only paid-in capital and accumulated earnings, not callable capital. Callable capital is a contingent commitment by shareholders to provide the capital if the institution itself is at risk of default, </w:t>
      </w:r>
      <w:r w:rsidR="0010667A">
        <w:t>something which has never occurred,</w:t>
      </w:r>
      <w:r w:rsidRPr="00FE3414">
        <w:t xml:space="preserve"> even during the global financial crisis. It accounts for an average of 89 </w:t>
      </w:r>
      <w:r>
        <w:t>%</w:t>
      </w:r>
      <w:r w:rsidRPr="00FE3414">
        <w:t xml:space="preserve"> of the total capital that shareholders commit to these three institutions. </w:t>
      </w:r>
      <w:r w:rsidR="0010667A">
        <w:t>However</w:t>
      </w:r>
      <w:r w:rsidRPr="00FE3414">
        <w:t>, as a matter of policy, risk-averse finance departments in these institutions do not include it in calculating prudential lending limits.</w:t>
      </w:r>
      <w:r>
        <w:t xml:space="preserve"> </w:t>
      </w:r>
      <w:r w:rsidRPr="00FE3414">
        <w:t xml:space="preserve">These policies significantly constrain </w:t>
      </w:r>
      <w:r w:rsidR="005C2157" w:rsidRPr="00FE3414">
        <w:t xml:space="preserve">overall </w:t>
      </w:r>
      <w:r w:rsidRPr="00FE3414">
        <w:t>DFI lending capacity, with or without blending with concessional funds. The addition of concessional finance in blended finance transactions so far has had a marginal impact on the scale of DFI operations, including in LICs, and on the supply of what DFI credit committee</w:t>
      </w:r>
      <w:r w:rsidR="005C2157">
        <w:t>s consider bankable projects. Altogether, it</w:t>
      </w:r>
      <w:r w:rsidRPr="00FE3414">
        <w:t xml:space="preserve"> would </w:t>
      </w:r>
      <w:r w:rsidR="005C2157">
        <w:t>be challenging</w:t>
      </w:r>
      <w:r w:rsidRPr="00FE3414">
        <w:t xml:space="preserve"> to argue that concessional finance </w:t>
      </w:r>
      <w:r w:rsidR="00571F16" w:rsidRPr="00FE3414">
        <w:t>would</w:t>
      </w:r>
      <w:r w:rsidRPr="00FE3414">
        <w:t xml:space="preserve"> have a transformative impact in and of itself at a time of much higher risks and uncertainties associated with the global pandemic.</w:t>
      </w:r>
    </w:p>
    <w:p w14:paraId="42801D5D" w14:textId="77777777" w:rsidR="003555F4" w:rsidRPr="00FE3414" w:rsidRDefault="003555F4" w:rsidP="007E4F4A">
      <w:pPr>
        <w:jc w:val="both"/>
      </w:pPr>
    </w:p>
    <w:p w14:paraId="47F3431D" w14:textId="77777777" w:rsidR="003555F4" w:rsidRDefault="003555F4" w:rsidP="007E4F4A">
      <w:pPr>
        <w:pStyle w:val="Heading3"/>
        <w:jc w:val="both"/>
      </w:pPr>
      <w:bookmarkStart w:id="23" w:name="_Toc49114966"/>
      <w:bookmarkStart w:id="24" w:name="_Toc53142629"/>
      <w:r w:rsidRPr="00F76005">
        <w:t>Instrument mix</w:t>
      </w:r>
      <w:bookmarkEnd w:id="23"/>
      <w:bookmarkEnd w:id="24"/>
    </w:p>
    <w:p w14:paraId="5A629091" w14:textId="77777777" w:rsidR="003555F4" w:rsidRPr="00FE3414" w:rsidRDefault="003555F4" w:rsidP="007E4F4A">
      <w:pPr>
        <w:jc w:val="both"/>
      </w:pPr>
    </w:p>
    <w:p w14:paraId="1250ED22" w14:textId="6B95C606" w:rsidR="003555F4" w:rsidRPr="00FE3414" w:rsidRDefault="003555F4" w:rsidP="007E4F4A">
      <w:pPr>
        <w:pStyle w:val="NormalWeb"/>
        <w:shd w:val="clear" w:color="auto" w:fill="FCFCFB"/>
        <w:spacing w:before="0" w:beforeAutospacing="0" w:after="300" w:afterAutospacing="0"/>
        <w:jc w:val="both"/>
        <w:textAlignment w:val="baseline"/>
        <w:rPr>
          <w:rFonts w:ascii="Calibri" w:eastAsia="Calibri" w:hAnsi="Calibri"/>
          <w:sz w:val="22"/>
          <w:szCs w:val="22"/>
          <w:lang w:val="en-GB"/>
        </w:rPr>
      </w:pPr>
      <w:r w:rsidRPr="5FC60A2D">
        <w:rPr>
          <w:rFonts w:ascii="Calibri" w:eastAsia="Calibri" w:hAnsi="Calibri"/>
          <w:b/>
          <w:bCs/>
          <w:sz w:val="22"/>
          <w:szCs w:val="22"/>
          <w:lang w:val="en-GB"/>
        </w:rPr>
        <w:t xml:space="preserve">Lending dominates the operations of most DFIs, which </w:t>
      </w:r>
      <w:r w:rsidR="005C2157" w:rsidRPr="5FC60A2D">
        <w:rPr>
          <w:rFonts w:ascii="Calibri" w:eastAsia="Calibri" w:hAnsi="Calibri"/>
          <w:b/>
          <w:bCs/>
          <w:sz w:val="22"/>
          <w:szCs w:val="22"/>
          <w:lang w:val="en-GB"/>
        </w:rPr>
        <w:t xml:space="preserve">act as an important contributor </w:t>
      </w:r>
      <w:r w:rsidRPr="5FC60A2D">
        <w:rPr>
          <w:rFonts w:ascii="Calibri" w:eastAsia="Calibri" w:hAnsi="Calibri"/>
          <w:b/>
          <w:bCs/>
          <w:sz w:val="22"/>
          <w:szCs w:val="22"/>
          <w:lang w:val="en-GB"/>
        </w:rPr>
        <w:t>to relatively low mobili</w:t>
      </w:r>
      <w:r w:rsidR="002639D0">
        <w:rPr>
          <w:rFonts w:ascii="Calibri" w:eastAsia="Calibri" w:hAnsi="Calibri"/>
          <w:b/>
          <w:bCs/>
          <w:sz w:val="22"/>
          <w:szCs w:val="22"/>
          <w:lang w:val="en-GB"/>
        </w:rPr>
        <w:t>s</w:t>
      </w:r>
      <w:r w:rsidRPr="5FC60A2D">
        <w:rPr>
          <w:rFonts w:ascii="Calibri" w:eastAsia="Calibri" w:hAnsi="Calibri"/>
          <w:b/>
          <w:bCs/>
          <w:sz w:val="22"/>
          <w:szCs w:val="22"/>
          <w:lang w:val="en-GB"/>
        </w:rPr>
        <w:t>ation ratios</w:t>
      </w:r>
      <w:r w:rsidRPr="00FE3414">
        <w:rPr>
          <w:rFonts w:ascii="Calibri" w:eastAsia="Calibri" w:hAnsi="Calibri"/>
          <w:sz w:val="22"/>
          <w:szCs w:val="22"/>
          <w:lang w:val="en-GB"/>
        </w:rPr>
        <w:t xml:space="preserve">. Loans averaged 85 </w:t>
      </w:r>
      <w:r>
        <w:rPr>
          <w:rFonts w:ascii="Calibri" w:eastAsia="Calibri" w:hAnsi="Calibri"/>
          <w:sz w:val="22"/>
          <w:szCs w:val="22"/>
          <w:lang w:val="en-GB"/>
        </w:rPr>
        <w:t>%</w:t>
      </w:r>
      <w:r w:rsidRPr="00FE3414">
        <w:rPr>
          <w:rFonts w:ascii="Calibri" w:eastAsia="Calibri" w:hAnsi="Calibri"/>
          <w:sz w:val="22"/>
          <w:szCs w:val="22"/>
          <w:lang w:val="en-GB"/>
        </w:rPr>
        <w:t xml:space="preserve"> of the financing commitments for the private sector of the five maj</w:t>
      </w:r>
      <w:r>
        <w:rPr>
          <w:rFonts w:ascii="Calibri" w:eastAsia="Calibri" w:hAnsi="Calibri"/>
          <w:sz w:val="22"/>
          <w:szCs w:val="22"/>
          <w:lang w:val="en-GB"/>
        </w:rPr>
        <w:t>or multilateral DFIs in 2017.</w:t>
      </w:r>
      <w:r>
        <w:rPr>
          <w:rStyle w:val="EndnoteReference"/>
          <w:rFonts w:ascii="Calibri" w:eastAsia="Calibri" w:hAnsi="Calibri"/>
          <w:sz w:val="22"/>
          <w:szCs w:val="22"/>
          <w:lang w:val="en-GB"/>
        </w:rPr>
        <w:endnoteReference w:id="43"/>
      </w:r>
      <w:r w:rsidRPr="00FE3414">
        <w:rPr>
          <w:rFonts w:ascii="Calibri" w:eastAsia="Calibri" w:hAnsi="Calibri"/>
          <w:sz w:val="22"/>
          <w:szCs w:val="22"/>
          <w:lang w:val="en-GB"/>
        </w:rPr>
        <w:t xml:space="preserve"> Yet</w:t>
      </w:r>
      <w:r>
        <w:rPr>
          <w:rFonts w:ascii="Calibri" w:eastAsia="Calibri" w:hAnsi="Calibri"/>
          <w:sz w:val="22"/>
          <w:szCs w:val="22"/>
          <w:lang w:val="en-GB"/>
        </w:rPr>
        <w:t>,</w:t>
      </w:r>
      <w:r w:rsidRPr="00FE3414">
        <w:rPr>
          <w:rFonts w:ascii="Calibri" w:eastAsia="Calibri" w:hAnsi="Calibri"/>
          <w:sz w:val="22"/>
          <w:szCs w:val="22"/>
          <w:lang w:val="en-GB"/>
        </w:rPr>
        <w:t xml:space="preserve"> loans, especially senior loans, occupy the space of most interest to private commercial lenders. DFIs</w:t>
      </w:r>
      <w:r w:rsidR="0052351A">
        <w:rPr>
          <w:rFonts w:ascii="Calibri" w:eastAsia="Calibri" w:hAnsi="Calibri"/>
          <w:sz w:val="22"/>
          <w:szCs w:val="22"/>
          <w:lang w:val="en-GB"/>
        </w:rPr>
        <w:t>,</w:t>
      </w:r>
      <w:r w:rsidRPr="00FE3414">
        <w:rPr>
          <w:rFonts w:ascii="Calibri" w:eastAsia="Calibri" w:hAnsi="Calibri"/>
          <w:sz w:val="22"/>
          <w:szCs w:val="22"/>
          <w:lang w:val="en-GB"/>
        </w:rPr>
        <w:t xml:space="preserve"> therefore</w:t>
      </w:r>
      <w:r w:rsidR="0052351A">
        <w:rPr>
          <w:rFonts w:ascii="Calibri" w:eastAsia="Calibri" w:hAnsi="Calibri"/>
          <w:sz w:val="22"/>
          <w:szCs w:val="22"/>
          <w:lang w:val="en-GB"/>
        </w:rPr>
        <w:t>,</w:t>
      </w:r>
      <w:r w:rsidRPr="00FE3414">
        <w:rPr>
          <w:rFonts w:ascii="Calibri" w:eastAsia="Calibri" w:hAnsi="Calibri"/>
          <w:sz w:val="22"/>
          <w:szCs w:val="22"/>
          <w:lang w:val="en-GB"/>
        </w:rPr>
        <w:t xml:space="preserve"> face criticism for potentially crowding out, rather than crowding in, private finance. In fact, most of the mobili</w:t>
      </w:r>
      <w:r w:rsidR="002639D0">
        <w:rPr>
          <w:rFonts w:ascii="Calibri" w:eastAsia="Calibri" w:hAnsi="Calibri"/>
          <w:sz w:val="22"/>
          <w:szCs w:val="22"/>
          <w:lang w:val="en-GB"/>
        </w:rPr>
        <w:t>s</w:t>
      </w:r>
      <w:r w:rsidRPr="00FE3414">
        <w:rPr>
          <w:rFonts w:ascii="Calibri" w:eastAsia="Calibri" w:hAnsi="Calibri"/>
          <w:sz w:val="22"/>
          <w:szCs w:val="22"/>
          <w:lang w:val="en-GB"/>
        </w:rPr>
        <w:t xml:space="preserve">ation of private finance by multilateral DFIs comes from other instruments, especially guarantees. </w:t>
      </w:r>
    </w:p>
    <w:p w14:paraId="1BE392CF" w14:textId="6CDD6156" w:rsidR="003555F4" w:rsidRDefault="003555F4" w:rsidP="007E4F4A">
      <w:pPr>
        <w:pStyle w:val="NormalWeb"/>
        <w:shd w:val="clear" w:color="auto" w:fill="FCFCFB"/>
        <w:spacing w:before="0" w:beforeAutospacing="0" w:after="300" w:afterAutospacing="0"/>
        <w:jc w:val="both"/>
        <w:textAlignment w:val="baseline"/>
        <w:rPr>
          <w:rFonts w:ascii="Calibri" w:eastAsia="Calibri" w:hAnsi="Calibri"/>
          <w:sz w:val="22"/>
          <w:szCs w:val="22"/>
          <w:lang w:val="en-GB"/>
        </w:rPr>
      </w:pPr>
      <w:r w:rsidRPr="5FC60A2D">
        <w:rPr>
          <w:rFonts w:ascii="Calibri" w:eastAsia="Calibri" w:hAnsi="Calibri"/>
          <w:b/>
          <w:bCs/>
          <w:sz w:val="22"/>
          <w:szCs w:val="22"/>
          <w:lang w:val="en-GB"/>
        </w:rPr>
        <w:t>Loans also dominate DFI concessional finance commitments</w:t>
      </w:r>
      <w:r w:rsidRPr="00FE3414">
        <w:rPr>
          <w:rFonts w:ascii="Calibri" w:eastAsia="Calibri" w:hAnsi="Calibri"/>
          <w:sz w:val="22"/>
          <w:szCs w:val="22"/>
          <w:lang w:val="en-GB"/>
        </w:rPr>
        <w:t xml:space="preserve">. The DFI Blended Finance Working Group reports that about 60 </w:t>
      </w:r>
      <w:r>
        <w:rPr>
          <w:rFonts w:ascii="Calibri" w:eastAsia="Calibri" w:hAnsi="Calibri"/>
          <w:sz w:val="22"/>
          <w:szCs w:val="22"/>
          <w:lang w:val="en-GB"/>
        </w:rPr>
        <w:t xml:space="preserve">% </w:t>
      </w:r>
      <w:r w:rsidRPr="00FE3414">
        <w:rPr>
          <w:rFonts w:ascii="Calibri" w:eastAsia="Calibri" w:hAnsi="Calibri"/>
          <w:sz w:val="22"/>
          <w:szCs w:val="22"/>
          <w:lang w:val="en-GB"/>
        </w:rPr>
        <w:t xml:space="preserve">of DFI concessional commitment volumes </w:t>
      </w:r>
      <w:r w:rsidR="005C2157">
        <w:rPr>
          <w:rFonts w:ascii="Calibri" w:eastAsia="Calibri" w:hAnsi="Calibri"/>
          <w:sz w:val="22"/>
          <w:szCs w:val="22"/>
          <w:lang w:val="en-GB"/>
        </w:rPr>
        <w:t xml:space="preserve">takes </w:t>
      </w:r>
      <w:r w:rsidRPr="00FE3414">
        <w:rPr>
          <w:rFonts w:ascii="Calibri" w:eastAsia="Calibri" w:hAnsi="Calibri"/>
          <w:sz w:val="22"/>
          <w:szCs w:val="22"/>
          <w:lang w:val="en-GB"/>
        </w:rPr>
        <w:t>the form of senior loans.</w:t>
      </w:r>
      <w:r>
        <w:rPr>
          <w:rStyle w:val="EndnoteReference"/>
          <w:rFonts w:ascii="Calibri" w:eastAsia="Calibri" w:hAnsi="Calibri"/>
          <w:sz w:val="22"/>
          <w:szCs w:val="22"/>
          <w:lang w:val="en-GB"/>
        </w:rPr>
        <w:endnoteReference w:id="44"/>
      </w:r>
      <w:r w:rsidRPr="00FE3414">
        <w:rPr>
          <w:rFonts w:ascii="Calibri" w:eastAsia="Calibri" w:hAnsi="Calibri"/>
          <w:sz w:val="22"/>
          <w:szCs w:val="22"/>
          <w:lang w:val="en-GB"/>
        </w:rPr>
        <w:t xml:space="preserve"> A shift in DFI instrument mixes toward guarantees and equity would likely increase mobili</w:t>
      </w:r>
      <w:r w:rsidR="002639D0">
        <w:rPr>
          <w:rFonts w:ascii="Calibri" w:eastAsia="Calibri" w:hAnsi="Calibri"/>
          <w:sz w:val="22"/>
          <w:szCs w:val="22"/>
          <w:lang w:val="en-GB"/>
        </w:rPr>
        <w:t>s</w:t>
      </w:r>
      <w:r w:rsidRPr="00FE3414">
        <w:rPr>
          <w:rFonts w:ascii="Calibri" w:eastAsia="Calibri" w:hAnsi="Calibri"/>
          <w:sz w:val="22"/>
          <w:szCs w:val="22"/>
          <w:lang w:val="en-GB"/>
        </w:rPr>
        <w:t>ation ratios, but also likely increase risk and lower risk adjusted returns.</w:t>
      </w:r>
    </w:p>
    <w:p w14:paraId="03EC1E33" w14:textId="5C6B0149" w:rsidR="001C357F" w:rsidRDefault="001C357F" w:rsidP="007E4F4A">
      <w:pPr>
        <w:pStyle w:val="NormalWeb"/>
        <w:shd w:val="clear" w:color="auto" w:fill="FCFCFB"/>
        <w:spacing w:before="0" w:beforeAutospacing="0" w:after="300" w:afterAutospacing="0"/>
        <w:jc w:val="both"/>
        <w:textAlignment w:val="baseline"/>
        <w:rPr>
          <w:rFonts w:ascii="Calibri" w:eastAsia="Calibri" w:hAnsi="Calibri"/>
          <w:sz w:val="22"/>
          <w:szCs w:val="22"/>
          <w:lang w:val="en-GB"/>
        </w:rPr>
      </w:pPr>
    </w:p>
    <w:p w14:paraId="101D3E37" w14:textId="77777777" w:rsidR="001C357F" w:rsidRDefault="001C357F" w:rsidP="007E4F4A">
      <w:pPr>
        <w:pStyle w:val="NormalWeb"/>
        <w:shd w:val="clear" w:color="auto" w:fill="FCFCFB"/>
        <w:spacing w:before="0" w:beforeAutospacing="0" w:after="300" w:afterAutospacing="0"/>
        <w:jc w:val="both"/>
        <w:textAlignment w:val="baseline"/>
        <w:rPr>
          <w:rFonts w:ascii="Calibri" w:eastAsia="Calibri" w:hAnsi="Calibri"/>
          <w:sz w:val="22"/>
          <w:szCs w:val="22"/>
          <w:lang w:val="en-GB"/>
        </w:rPr>
      </w:pPr>
    </w:p>
    <w:p w14:paraId="44C3482C" w14:textId="1B9AC69D" w:rsidR="003555F4" w:rsidRPr="00293BC2" w:rsidRDefault="003555F4" w:rsidP="00147DB0">
      <w:pPr>
        <w:pStyle w:val="Heading1"/>
        <w:numPr>
          <w:ilvl w:val="0"/>
          <w:numId w:val="2"/>
        </w:numPr>
        <w:rPr>
          <w:b/>
        </w:rPr>
      </w:pPr>
      <w:bookmarkStart w:id="25" w:name="_Toc53142630"/>
      <w:r w:rsidRPr="00293BC2">
        <w:rPr>
          <w:b/>
        </w:rPr>
        <w:lastRenderedPageBreak/>
        <w:t>What needs to change?</w:t>
      </w:r>
      <w:bookmarkEnd w:id="25"/>
    </w:p>
    <w:p w14:paraId="54B8DE67" w14:textId="174DE736" w:rsidR="00715DAA" w:rsidRDefault="00715DAA" w:rsidP="00715DAA"/>
    <w:p w14:paraId="683D28FA" w14:textId="6B215E7F" w:rsidR="003555F4" w:rsidRDefault="003555F4" w:rsidP="000762AE">
      <w:pPr>
        <w:pStyle w:val="Heading2"/>
      </w:pPr>
      <w:bookmarkStart w:id="26" w:name="_Toc53142631"/>
      <w:r>
        <w:t>Focus on building resilience</w:t>
      </w:r>
      <w:r w:rsidR="00872E79">
        <w:t xml:space="preserve"> of</w:t>
      </w:r>
      <w:r w:rsidR="00CD23D0">
        <w:t xml:space="preserve"> MSMEs a</w:t>
      </w:r>
      <w:r w:rsidR="4CE73BBA">
        <w:t>s</w:t>
      </w:r>
      <w:r w:rsidR="00CD23D0">
        <w:t xml:space="preserve"> the backbone of developing economies</w:t>
      </w:r>
      <w:bookmarkEnd w:id="26"/>
    </w:p>
    <w:p w14:paraId="100C69E1" w14:textId="21DDF524" w:rsidR="003555F4" w:rsidRDefault="003555F4" w:rsidP="007E4F4A"/>
    <w:p w14:paraId="4B48A944" w14:textId="28C59121" w:rsidR="007A73C6" w:rsidRDefault="00CD23D0" w:rsidP="00CD23D0">
      <w:pPr>
        <w:jc w:val="both"/>
        <w:rPr>
          <w:rFonts w:eastAsia="Times New Roman"/>
          <w:lang w:eastAsia="en-GB"/>
        </w:rPr>
      </w:pPr>
      <w:r w:rsidRPr="00CD23D0">
        <w:rPr>
          <w:rFonts w:eastAsia="Times New Roman"/>
          <w:b/>
          <w:lang w:eastAsia="en-GB"/>
        </w:rPr>
        <w:t>The current COVID-19 pandemic is a test of business resilience for MSMEs.</w:t>
      </w:r>
      <w:r w:rsidR="0044051A">
        <w:rPr>
          <w:rFonts w:eastAsia="Times New Roman"/>
          <w:b/>
          <w:lang w:eastAsia="en-GB"/>
        </w:rPr>
        <w:t xml:space="preserve"> </w:t>
      </w:r>
      <w:r w:rsidR="007A73C6" w:rsidRPr="00F343C0">
        <w:rPr>
          <w:rFonts w:eastAsia="Times New Roman"/>
          <w:lang w:eastAsia="en-GB"/>
        </w:rPr>
        <w:t>Resilience is the capacity of a business to innovate and adapt to a shock as quickly as possible and continue operating while under stress. It helps businesses outperform their peers during an external shock. More resilie</w:t>
      </w:r>
      <w:r w:rsidR="00F82771" w:rsidRPr="00AE2041">
        <w:rPr>
          <w:rFonts w:eastAsia="Times New Roman"/>
          <w:lang w:eastAsia="en-GB"/>
        </w:rPr>
        <w:t xml:space="preserve">nt MSMEs are characterized by being able to: i) </w:t>
      </w:r>
      <w:r w:rsidR="007A73C6" w:rsidRPr="00AE2041">
        <w:rPr>
          <w:rFonts w:eastAsia="Times New Roman"/>
          <w:lang w:eastAsia="en-GB"/>
        </w:rPr>
        <w:t>quickly repurpose a</w:t>
      </w:r>
      <w:r w:rsidR="00F82771" w:rsidRPr="00AE2041">
        <w:rPr>
          <w:rFonts w:eastAsia="Times New Roman"/>
          <w:lang w:eastAsia="en-GB"/>
        </w:rPr>
        <w:t>nd reallocate their resources;</w:t>
      </w:r>
      <w:r w:rsidR="00F82771" w:rsidRPr="00F343C0">
        <w:rPr>
          <w:rFonts w:eastAsia="Times New Roman"/>
          <w:lang w:eastAsia="en-GB"/>
        </w:rPr>
        <w:t xml:space="preserve"> ii</w:t>
      </w:r>
      <w:r w:rsidR="007A73C6" w:rsidRPr="00F343C0">
        <w:rPr>
          <w:rFonts w:eastAsia="Times New Roman"/>
          <w:lang w:eastAsia="en-GB"/>
        </w:rPr>
        <w:t>) develop teams that can operate independently of each other and without the need</w:t>
      </w:r>
      <w:r w:rsidR="00F82771" w:rsidRPr="00AE2041">
        <w:rPr>
          <w:rFonts w:eastAsia="Times New Roman"/>
          <w:lang w:eastAsia="en-GB"/>
        </w:rPr>
        <w:t xml:space="preserve"> to coordinate centrally; and iii</w:t>
      </w:r>
      <w:r w:rsidR="007A73C6" w:rsidRPr="00AE2041">
        <w:rPr>
          <w:rFonts w:eastAsia="Times New Roman"/>
          <w:lang w:eastAsia="en-GB"/>
        </w:rPr>
        <w:t>) depend on inputs that are abundant, renewable or re-usable, among others</w:t>
      </w:r>
      <w:r w:rsidR="00F343C0">
        <w:rPr>
          <w:rStyle w:val="FootnoteReference"/>
          <w:rFonts w:eastAsia="Times New Roman"/>
          <w:lang w:eastAsia="en-GB"/>
        </w:rPr>
        <w:footnoteReference w:id="4"/>
      </w:r>
      <w:r w:rsidR="007A73C6" w:rsidRPr="00F343C0">
        <w:rPr>
          <w:rFonts w:eastAsia="Times New Roman"/>
          <w:lang w:eastAsia="en-GB"/>
        </w:rPr>
        <w:t xml:space="preserve">. </w:t>
      </w:r>
      <w:r w:rsidR="006D098C" w:rsidRPr="00F343C0">
        <w:rPr>
          <w:rFonts w:eastAsia="Times New Roman"/>
          <w:lang w:eastAsia="en-GB"/>
        </w:rPr>
        <w:t>A distinction should also be made betwe</w:t>
      </w:r>
      <w:r w:rsidR="006D098C" w:rsidRPr="00AE2041">
        <w:rPr>
          <w:rFonts w:eastAsia="Times New Roman"/>
          <w:lang w:eastAsia="en-GB"/>
        </w:rPr>
        <w:t>en the financial and operational resilience of MSMEs</w:t>
      </w:r>
      <w:r w:rsidR="006D098C" w:rsidRPr="00F343C0">
        <w:rPr>
          <w:rFonts w:eastAsia="Times New Roman"/>
          <w:lang w:eastAsia="en-GB"/>
        </w:rPr>
        <w:t>.</w:t>
      </w:r>
    </w:p>
    <w:p w14:paraId="196CF21D" w14:textId="40674E3B" w:rsidR="0047759D" w:rsidRDefault="0047759D" w:rsidP="00CD23D0">
      <w:pPr>
        <w:jc w:val="both"/>
        <w:rPr>
          <w:rFonts w:eastAsia="Times New Roman"/>
          <w:lang w:eastAsia="en-GB"/>
        </w:rPr>
      </w:pPr>
    </w:p>
    <w:p w14:paraId="5BFA348F" w14:textId="584839F7" w:rsidR="007A73C6" w:rsidRDefault="00CD23D0" w:rsidP="007A73C6">
      <w:pPr>
        <w:jc w:val="both"/>
        <w:rPr>
          <w:rFonts w:eastAsia="Times New Roman"/>
          <w:lang w:eastAsia="en-GB"/>
        </w:rPr>
      </w:pPr>
      <w:r w:rsidRPr="5BDE4F09">
        <w:rPr>
          <w:rFonts w:eastAsia="Times New Roman"/>
          <w:b/>
          <w:bCs/>
          <w:lang w:eastAsia="en-GB"/>
        </w:rPr>
        <w:t xml:space="preserve">DFIs should </w:t>
      </w:r>
      <w:r w:rsidR="0047759D" w:rsidRPr="5BDE4F09">
        <w:rPr>
          <w:rFonts w:eastAsia="Times New Roman"/>
          <w:b/>
          <w:bCs/>
          <w:lang w:eastAsia="en-GB"/>
        </w:rPr>
        <w:t xml:space="preserve">use this crisis as an opportunity to </w:t>
      </w:r>
      <w:r w:rsidR="0DD3E4E1" w:rsidRPr="5BDE4F09">
        <w:rPr>
          <w:rFonts w:eastAsia="Times New Roman"/>
          <w:b/>
          <w:bCs/>
          <w:lang w:eastAsia="en-GB"/>
        </w:rPr>
        <w:t xml:space="preserve">improve </w:t>
      </w:r>
      <w:r w:rsidR="0047759D" w:rsidRPr="5BDE4F09">
        <w:rPr>
          <w:rFonts w:eastAsia="Times New Roman"/>
          <w:b/>
          <w:bCs/>
          <w:lang w:eastAsia="en-GB"/>
        </w:rPr>
        <w:t>the</w:t>
      </w:r>
      <w:r w:rsidRPr="5BDE4F09">
        <w:rPr>
          <w:rFonts w:eastAsia="Times New Roman"/>
          <w:b/>
          <w:bCs/>
          <w:lang w:eastAsia="en-GB"/>
        </w:rPr>
        <w:t xml:space="preserve"> resilience to future shocks</w:t>
      </w:r>
      <w:r w:rsidR="0047759D" w:rsidRPr="5BDE4F09">
        <w:rPr>
          <w:rFonts w:eastAsia="Times New Roman"/>
          <w:b/>
          <w:bCs/>
          <w:lang w:eastAsia="en-GB"/>
        </w:rPr>
        <w:t xml:space="preserve"> of MSMEs</w:t>
      </w:r>
      <w:r w:rsidR="13FB182C" w:rsidRPr="5BDE4F09">
        <w:rPr>
          <w:rFonts w:eastAsia="Times New Roman"/>
          <w:b/>
          <w:bCs/>
          <w:lang w:eastAsia="en-GB"/>
        </w:rPr>
        <w:t xml:space="preserve"> and local economies</w:t>
      </w:r>
      <w:r w:rsidR="0047759D" w:rsidRPr="5BDE4F09">
        <w:rPr>
          <w:rFonts w:eastAsia="Times New Roman"/>
          <w:lang w:eastAsia="en-GB"/>
        </w:rPr>
        <w:t xml:space="preserve">. </w:t>
      </w:r>
      <w:r w:rsidR="007A73C6">
        <w:rPr>
          <w:rFonts w:eastAsia="Times New Roman"/>
          <w:lang w:eastAsia="en-GB"/>
        </w:rPr>
        <w:t>MSMEs</w:t>
      </w:r>
      <w:r w:rsidR="00F343C0" w:rsidRPr="00F343C0">
        <w:rPr>
          <w:rStyle w:val="CommentReference"/>
          <w:rFonts w:cs="Calibri"/>
          <w:sz w:val="22"/>
          <w:szCs w:val="22"/>
        </w:rPr>
        <w:t xml:space="preserve"> </w:t>
      </w:r>
      <w:r w:rsidR="00F343C0">
        <w:rPr>
          <w:rStyle w:val="normaltextrun"/>
          <w:rFonts w:cs="Calibri"/>
        </w:rPr>
        <w:t xml:space="preserve">are </w:t>
      </w:r>
      <w:r w:rsidR="007A73C6" w:rsidRPr="00766FA5">
        <w:rPr>
          <w:rFonts w:eastAsia="Times New Roman"/>
          <w:lang w:eastAsia="en-GB"/>
        </w:rPr>
        <w:t xml:space="preserve">a key source of local jobs, lead the implementation of environmental and social (E&amp;S) best practices on the ground, and constitute a key source of revenues for the public sector. </w:t>
      </w:r>
      <w:r w:rsidR="007A73C6">
        <w:rPr>
          <w:rFonts w:eastAsia="Times New Roman"/>
          <w:lang w:eastAsia="en-GB"/>
        </w:rPr>
        <w:t>However, m</w:t>
      </w:r>
      <w:r w:rsidR="007A73C6" w:rsidRPr="00CD23D0">
        <w:rPr>
          <w:rFonts w:eastAsia="Times New Roman"/>
          <w:lang w:eastAsia="en-GB"/>
        </w:rPr>
        <w:t xml:space="preserve">any </w:t>
      </w:r>
      <w:r w:rsidR="007A73C6">
        <w:rPr>
          <w:rFonts w:eastAsia="Times New Roman"/>
          <w:lang w:eastAsia="en-GB"/>
        </w:rPr>
        <w:t>MSMEs</w:t>
      </w:r>
      <w:r w:rsidR="007A73C6" w:rsidRPr="00CD23D0">
        <w:rPr>
          <w:rFonts w:eastAsia="Times New Roman"/>
          <w:lang w:eastAsia="en-GB"/>
        </w:rPr>
        <w:t xml:space="preserve"> have found themselves unpre</w:t>
      </w:r>
      <w:r w:rsidR="007A73C6">
        <w:rPr>
          <w:rFonts w:eastAsia="Times New Roman"/>
          <w:lang w:eastAsia="en-GB"/>
        </w:rPr>
        <w:t>pared and/or under-prepared for the Covid-19</w:t>
      </w:r>
      <w:r w:rsidR="007A73C6" w:rsidRPr="00CD23D0">
        <w:rPr>
          <w:rFonts w:eastAsia="Times New Roman"/>
          <w:lang w:eastAsia="en-GB"/>
        </w:rPr>
        <w:t xml:space="preserve"> shock </w:t>
      </w:r>
      <w:r w:rsidR="007A73C6">
        <w:rPr>
          <w:rFonts w:eastAsia="Times New Roman"/>
          <w:lang w:eastAsia="en-GB"/>
        </w:rPr>
        <w:t xml:space="preserve">of unprecedented </w:t>
      </w:r>
      <w:r w:rsidR="007A73C6" w:rsidRPr="00CD23D0">
        <w:rPr>
          <w:rFonts w:eastAsia="Times New Roman"/>
          <w:lang w:eastAsia="en-GB"/>
        </w:rPr>
        <w:t>magnitude</w:t>
      </w:r>
      <w:r w:rsidR="007A73C6">
        <w:rPr>
          <w:rFonts w:eastAsia="Times New Roman"/>
          <w:lang w:eastAsia="en-GB"/>
        </w:rPr>
        <w:t>. In addition, t</w:t>
      </w:r>
      <w:r w:rsidR="007A73C6" w:rsidRPr="00422C26">
        <w:rPr>
          <w:rFonts w:eastAsia="Times New Roman"/>
          <w:lang w:eastAsia="en-GB"/>
        </w:rPr>
        <w:t xml:space="preserve">he negative supply-side </w:t>
      </w:r>
      <w:r w:rsidR="007A73C6">
        <w:rPr>
          <w:rFonts w:eastAsia="Times New Roman"/>
          <w:lang w:eastAsia="en-GB"/>
        </w:rPr>
        <w:t>and demand-side effects of Covid</w:t>
      </w:r>
      <w:r w:rsidR="007A73C6" w:rsidRPr="00422C26">
        <w:rPr>
          <w:rFonts w:eastAsia="Times New Roman"/>
          <w:lang w:eastAsia="en-GB"/>
        </w:rPr>
        <w:t xml:space="preserve">-19 have resulted in a significant jump in job losses and reduced working hours in </w:t>
      </w:r>
      <w:r w:rsidR="007A73C6">
        <w:rPr>
          <w:rFonts w:eastAsia="Times New Roman"/>
          <w:lang w:eastAsia="en-GB"/>
        </w:rPr>
        <w:t>M</w:t>
      </w:r>
      <w:r w:rsidR="007A73C6" w:rsidRPr="00422C26">
        <w:rPr>
          <w:rFonts w:eastAsia="Times New Roman"/>
          <w:lang w:eastAsia="en-GB"/>
        </w:rPr>
        <w:t>SMEs</w:t>
      </w:r>
      <w:r w:rsidR="007A73C6">
        <w:rPr>
          <w:rFonts w:eastAsia="Times New Roman"/>
          <w:lang w:eastAsia="en-GB"/>
        </w:rPr>
        <w:t>.</w:t>
      </w:r>
    </w:p>
    <w:p w14:paraId="51C2D9D7" w14:textId="0E040894" w:rsidR="00AA190B" w:rsidRDefault="00AA190B" w:rsidP="00CD23D0">
      <w:pPr>
        <w:jc w:val="both"/>
        <w:rPr>
          <w:rFonts w:eastAsia="Times New Roman"/>
          <w:lang w:eastAsia="en-GB"/>
        </w:rPr>
      </w:pPr>
    </w:p>
    <w:p w14:paraId="407506E8" w14:textId="65E4A2C1" w:rsidR="396830B9" w:rsidRDefault="00C642C9" w:rsidP="5FC60A2D">
      <w:pPr>
        <w:jc w:val="both"/>
        <w:rPr>
          <w:rFonts w:eastAsia="Times New Roman"/>
          <w:lang w:eastAsia="en-GB"/>
        </w:rPr>
      </w:pPr>
      <w:r w:rsidRPr="5FC60A2D">
        <w:rPr>
          <w:rFonts w:eastAsia="Times New Roman"/>
          <w:b/>
          <w:bCs/>
          <w:lang w:eastAsia="en-GB"/>
        </w:rPr>
        <w:t xml:space="preserve">The adoption of good </w:t>
      </w:r>
      <w:r w:rsidR="41863B79" w:rsidRPr="5FC60A2D">
        <w:rPr>
          <w:rFonts w:eastAsia="Times New Roman"/>
          <w:b/>
          <w:bCs/>
          <w:lang w:eastAsia="en-GB"/>
        </w:rPr>
        <w:t>Environmental, Social and Governance (</w:t>
      </w:r>
      <w:r w:rsidRPr="5FC60A2D">
        <w:rPr>
          <w:rFonts w:eastAsia="Times New Roman"/>
          <w:b/>
          <w:bCs/>
          <w:lang w:eastAsia="en-GB"/>
        </w:rPr>
        <w:t>ESG</w:t>
      </w:r>
      <w:r w:rsidR="6D477FB2" w:rsidRPr="5FC60A2D">
        <w:rPr>
          <w:rFonts w:eastAsia="Times New Roman"/>
          <w:b/>
          <w:bCs/>
          <w:lang w:eastAsia="en-GB"/>
        </w:rPr>
        <w:t>)</w:t>
      </w:r>
      <w:r w:rsidRPr="5FC60A2D">
        <w:rPr>
          <w:rFonts w:eastAsia="Times New Roman"/>
          <w:b/>
          <w:bCs/>
          <w:lang w:eastAsia="en-GB"/>
        </w:rPr>
        <w:t xml:space="preserve"> practices by MSMEs will result in more resilient businesses and local economies. </w:t>
      </w:r>
      <w:r w:rsidRPr="5FC60A2D">
        <w:rPr>
          <w:rFonts w:eastAsia="Times New Roman"/>
          <w:lang w:eastAsia="en-GB"/>
        </w:rPr>
        <w:t xml:space="preserve">Good </w:t>
      </w:r>
      <w:r>
        <w:t>ESG practices increase MSME resilience</w:t>
      </w:r>
      <w:r w:rsidR="00EA388E">
        <w:t xml:space="preserve"> and add value to a business</w:t>
      </w:r>
      <w:r>
        <w:t xml:space="preserve">. These practices </w:t>
      </w:r>
      <w:r w:rsidR="00EA388E">
        <w:t xml:space="preserve">demonstrate </w:t>
      </w:r>
      <w:r>
        <w:t>how the business interacts with society, including its own staff, suppliers, customers, and the environment. Overlapping practices may include access to natural resources, social support for company operations, sound human rights practices across the supply chain, and financial transparency and reporting, to name a few. The adoption of ESG practices has been show</w:t>
      </w:r>
      <w:r w:rsidR="00AE2041">
        <w:t>n</w:t>
      </w:r>
      <w:r>
        <w:t xml:space="preserve"> to</w:t>
      </w:r>
      <w:r w:rsidR="00EA388E">
        <w:t xml:space="preserve"> build company resilience and help them outperform their peers during an external shock, like Covid-19.</w:t>
      </w:r>
      <w:r w:rsidRPr="5FC60A2D">
        <w:rPr>
          <w:rStyle w:val="EndnoteReference"/>
        </w:rPr>
        <w:endnoteReference w:id="45"/>
      </w:r>
      <w:r w:rsidR="396830B9" w:rsidRPr="5FC60A2D">
        <w:rPr>
          <w:rFonts w:eastAsia="Times New Roman"/>
          <w:lang w:eastAsia="en-GB"/>
        </w:rPr>
        <w:t xml:space="preserve">DFIs, and their </w:t>
      </w:r>
      <w:r w:rsidR="0EE5D3FF" w:rsidRPr="5FC60A2D">
        <w:rPr>
          <w:rFonts w:eastAsia="Times New Roman"/>
          <w:lang w:eastAsia="en-GB"/>
        </w:rPr>
        <w:t xml:space="preserve">shareholders, can play an active role, together with </w:t>
      </w:r>
      <w:r w:rsidR="57B54FAE" w:rsidRPr="5FC60A2D">
        <w:rPr>
          <w:rFonts w:eastAsia="Times New Roman"/>
          <w:lang w:eastAsia="en-GB"/>
        </w:rPr>
        <w:t xml:space="preserve">other governments, regulators and investors, to </w:t>
      </w:r>
      <w:r w:rsidR="0E1D5B19" w:rsidRPr="5FC60A2D">
        <w:rPr>
          <w:rFonts w:eastAsia="Times New Roman"/>
          <w:lang w:eastAsia="en-GB"/>
        </w:rPr>
        <w:t>better align methodologies, practices and the transparency</w:t>
      </w:r>
      <w:r w:rsidR="0EE5D3FF" w:rsidRPr="5FC60A2D">
        <w:rPr>
          <w:rFonts w:eastAsia="Times New Roman"/>
          <w:lang w:eastAsia="en-GB"/>
        </w:rPr>
        <w:t xml:space="preserve"> </w:t>
      </w:r>
      <w:r w:rsidR="5BCC2343" w:rsidRPr="5FC60A2D">
        <w:rPr>
          <w:rFonts w:eastAsia="Times New Roman"/>
          <w:lang w:eastAsia="en-GB"/>
        </w:rPr>
        <w:t>of ESG principles</w:t>
      </w:r>
      <w:r w:rsidR="3C8241C4" w:rsidRPr="5FC60A2D">
        <w:rPr>
          <w:rFonts w:eastAsia="Times New Roman"/>
          <w:lang w:eastAsia="en-GB"/>
        </w:rPr>
        <w:t xml:space="preserve">, </w:t>
      </w:r>
      <w:r w:rsidR="2BDAF59E" w:rsidRPr="5FC60A2D">
        <w:rPr>
          <w:rFonts w:eastAsia="Times New Roman"/>
          <w:lang w:eastAsia="en-GB"/>
        </w:rPr>
        <w:t xml:space="preserve">and </w:t>
      </w:r>
      <w:r w:rsidR="3C8241C4" w:rsidRPr="5FC60A2D">
        <w:rPr>
          <w:rFonts w:eastAsia="Times New Roman"/>
          <w:lang w:eastAsia="en-GB"/>
        </w:rPr>
        <w:t xml:space="preserve">promote </w:t>
      </w:r>
      <w:r w:rsidR="63F00410" w:rsidRPr="5FC60A2D">
        <w:rPr>
          <w:rFonts w:eastAsia="Times New Roman"/>
          <w:lang w:eastAsia="en-GB"/>
        </w:rPr>
        <w:t xml:space="preserve">their uptake to stimulate </w:t>
      </w:r>
      <w:r w:rsidR="3C8241C4" w:rsidRPr="5FC60A2D">
        <w:rPr>
          <w:rFonts w:eastAsia="Times New Roman"/>
          <w:lang w:eastAsia="en-GB"/>
        </w:rPr>
        <w:t xml:space="preserve">investments with </w:t>
      </w:r>
      <w:r w:rsidR="55C861B9" w:rsidRPr="5FC60A2D">
        <w:rPr>
          <w:rFonts w:eastAsia="Times New Roman"/>
          <w:lang w:eastAsia="en-GB"/>
        </w:rPr>
        <w:t>sustainable long-term value.</w:t>
      </w:r>
      <w:r w:rsidR="396830B9" w:rsidRPr="5FC60A2D">
        <w:rPr>
          <w:rStyle w:val="EndnoteReference"/>
          <w:rFonts w:eastAsia="Times New Roman"/>
          <w:lang w:eastAsia="en-GB"/>
        </w:rPr>
        <w:endnoteReference w:id="46"/>
      </w:r>
    </w:p>
    <w:p w14:paraId="506BB974" w14:textId="1981DA7F" w:rsidR="5FC60A2D" w:rsidRDefault="5FC60A2D" w:rsidP="5FC60A2D">
      <w:pPr>
        <w:jc w:val="both"/>
        <w:rPr>
          <w:rFonts w:eastAsia="Times New Roman"/>
          <w:lang w:eastAsia="en-GB"/>
        </w:rPr>
      </w:pPr>
    </w:p>
    <w:p w14:paraId="23DE9592" w14:textId="664DDA04" w:rsidR="00CD23D0" w:rsidRDefault="00CD23D0" w:rsidP="00CD23D0">
      <w:pPr>
        <w:jc w:val="both"/>
        <w:rPr>
          <w:rFonts w:eastAsia="Times New Roman"/>
          <w:lang w:eastAsia="en-GB"/>
        </w:rPr>
      </w:pPr>
      <w:r w:rsidRPr="5BDE4F09">
        <w:rPr>
          <w:rFonts w:eastAsia="Times New Roman"/>
          <w:b/>
          <w:bCs/>
          <w:lang w:eastAsia="en-GB"/>
        </w:rPr>
        <w:t xml:space="preserve">Focusing on the financial resilience of </w:t>
      </w:r>
      <w:r w:rsidR="0047759D" w:rsidRPr="5BDE4F09">
        <w:rPr>
          <w:rFonts w:eastAsia="Times New Roman"/>
          <w:b/>
          <w:bCs/>
          <w:lang w:eastAsia="en-GB"/>
        </w:rPr>
        <w:t>MSMEs</w:t>
      </w:r>
      <w:r w:rsidRPr="5BDE4F09">
        <w:rPr>
          <w:rFonts w:eastAsia="Times New Roman"/>
          <w:b/>
          <w:bCs/>
          <w:lang w:eastAsia="en-GB"/>
        </w:rPr>
        <w:t xml:space="preserve"> is required despite potential low</w:t>
      </w:r>
      <w:r w:rsidR="00A338D9">
        <w:rPr>
          <w:rFonts w:eastAsia="Times New Roman"/>
          <w:b/>
          <w:bCs/>
          <w:lang w:eastAsia="en-GB"/>
        </w:rPr>
        <w:t xml:space="preserve"> </w:t>
      </w:r>
      <w:r w:rsidRPr="5BDE4F09">
        <w:rPr>
          <w:rFonts w:eastAsia="Times New Roman"/>
          <w:b/>
          <w:bCs/>
          <w:lang w:eastAsia="en-GB"/>
        </w:rPr>
        <w:t>risk</w:t>
      </w:r>
      <w:r w:rsidR="00A338D9">
        <w:rPr>
          <w:rFonts w:eastAsia="Times New Roman"/>
          <w:b/>
          <w:bCs/>
          <w:lang w:eastAsia="en-GB"/>
        </w:rPr>
        <w:t>-</w:t>
      </w:r>
      <w:r w:rsidRPr="5BDE4F09">
        <w:rPr>
          <w:rFonts w:eastAsia="Times New Roman"/>
          <w:b/>
          <w:bCs/>
          <w:lang w:eastAsia="en-GB"/>
        </w:rPr>
        <w:t xml:space="preserve">adjusted </w:t>
      </w:r>
      <w:r w:rsidR="3A7F82F8" w:rsidRPr="5BDE4F09">
        <w:rPr>
          <w:rFonts w:eastAsia="Times New Roman"/>
          <w:b/>
          <w:bCs/>
          <w:lang w:eastAsia="en-GB"/>
        </w:rPr>
        <w:t xml:space="preserve">financial </w:t>
      </w:r>
      <w:r w:rsidRPr="5BDE4F09">
        <w:rPr>
          <w:rFonts w:eastAsia="Times New Roman"/>
          <w:b/>
          <w:bCs/>
          <w:lang w:eastAsia="en-GB"/>
        </w:rPr>
        <w:t>return</w:t>
      </w:r>
      <w:r w:rsidR="00A4413B">
        <w:rPr>
          <w:rFonts w:eastAsia="Times New Roman"/>
          <w:b/>
          <w:bCs/>
          <w:lang w:eastAsia="en-GB"/>
        </w:rPr>
        <w:t>s</w:t>
      </w:r>
      <w:r w:rsidRPr="5BDE4F09">
        <w:rPr>
          <w:rFonts w:eastAsia="Times New Roman"/>
          <w:lang w:eastAsia="en-GB"/>
        </w:rPr>
        <w:t>.</w:t>
      </w:r>
      <w:r w:rsidRPr="5BDE4F09">
        <w:rPr>
          <w:rFonts w:eastAsia="Times New Roman"/>
          <w:lang w:val="en-US" w:eastAsia="en-GB"/>
        </w:rPr>
        <w:t> </w:t>
      </w:r>
      <w:r w:rsidRPr="5BDE4F09">
        <w:rPr>
          <w:rFonts w:eastAsia="Times New Roman"/>
          <w:lang w:eastAsia="en-GB"/>
        </w:rPr>
        <w:t>Most development program</w:t>
      </w:r>
      <w:r w:rsidR="00A065AB">
        <w:rPr>
          <w:rFonts w:eastAsia="Times New Roman"/>
          <w:lang w:eastAsia="en-GB"/>
        </w:rPr>
        <w:t>me</w:t>
      </w:r>
      <w:r w:rsidRPr="5BDE4F09">
        <w:rPr>
          <w:rFonts w:eastAsia="Times New Roman"/>
          <w:lang w:eastAsia="en-GB"/>
        </w:rPr>
        <w:t>s seek to support MSME development to advance local and sustainable economic growth. However, these program</w:t>
      </w:r>
      <w:r w:rsidR="009D1607">
        <w:rPr>
          <w:rFonts w:eastAsia="Times New Roman"/>
          <w:lang w:eastAsia="en-GB"/>
        </w:rPr>
        <w:t>me</w:t>
      </w:r>
      <w:r w:rsidRPr="5BDE4F09">
        <w:rPr>
          <w:rFonts w:eastAsia="Times New Roman"/>
          <w:lang w:eastAsia="en-GB"/>
        </w:rPr>
        <w:t>s are often limited in</w:t>
      </w:r>
      <w:r w:rsidR="00756B71" w:rsidRPr="5BDE4F09">
        <w:rPr>
          <w:rFonts w:eastAsia="Times New Roman"/>
          <w:lang w:eastAsia="en-GB"/>
        </w:rPr>
        <w:t xml:space="preserve"> size and scope</w:t>
      </w:r>
      <w:r w:rsidRPr="5BDE4F09">
        <w:rPr>
          <w:rFonts w:eastAsia="Times New Roman"/>
          <w:lang w:eastAsia="en-GB"/>
        </w:rPr>
        <w:t xml:space="preserve"> due to MSME’s comparatively low </w:t>
      </w:r>
      <w:r w:rsidR="200C6F22" w:rsidRPr="5BDE4F09">
        <w:rPr>
          <w:rFonts w:eastAsia="Times New Roman"/>
          <w:lang w:eastAsia="en-GB"/>
        </w:rPr>
        <w:t xml:space="preserve">financial </w:t>
      </w:r>
      <w:r w:rsidRPr="5BDE4F09">
        <w:rPr>
          <w:rFonts w:eastAsia="Times New Roman"/>
          <w:lang w:eastAsia="en-GB"/>
        </w:rPr>
        <w:t>risk-adjusted returns. In some cases, the program</w:t>
      </w:r>
      <w:r w:rsidR="009D1607">
        <w:rPr>
          <w:rFonts w:eastAsia="Times New Roman"/>
          <w:lang w:eastAsia="en-GB"/>
        </w:rPr>
        <w:t>me</w:t>
      </w:r>
      <w:r w:rsidRPr="5BDE4F09">
        <w:rPr>
          <w:rFonts w:eastAsia="Times New Roman"/>
          <w:lang w:eastAsia="en-GB"/>
        </w:rPr>
        <w:t xml:space="preserve">s have not prioritized initiatives to support </w:t>
      </w:r>
      <w:r w:rsidR="20879932" w:rsidRPr="5BDE4F09">
        <w:rPr>
          <w:rFonts w:eastAsia="Times New Roman"/>
          <w:lang w:eastAsia="en-GB"/>
        </w:rPr>
        <w:t>M</w:t>
      </w:r>
      <w:r w:rsidRPr="5BDE4F09">
        <w:rPr>
          <w:rFonts w:eastAsia="Times New Roman"/>
          <w:lang w:eastAsia="en-GB"/>
        </w:rPr>
        <w:t>SMEs after an external shock.</w:t>
      </w:r>
    </w:p>
    <w:p w14:paraId="69D2F600" w14:textId="77777777" w:rsidR="0047759D" w:rsidRDefault="0047759D" w:rsidP="00CD23D0">
      <w:pPr>
        <w:jc w:val="both"/>
        <w:rPr>
          <w:rFonts w:eastAsia="Times New Roman"/>
          <w:lang w:eastAsia="en-GB"/>
        </w:rPr>
      </w:pPr>
    </w:p>
    <w:p w14:paraId="1941F6BA" w14:textId="7BF22921" w:rsidR="00F343C0" w:rsidRPr="00B90662" w:rsidRDefault="00F343C0" w:rsidP="00A5694D">
      <w:pPr>
        <w:jc w:val="both"/>
        <w:rPr>
          <w:rFonts w:eastAsia="Times New Roman"/>
          <w:b/>
          <w:bCs/>
          <w:lang w:eastAsia="en-GB"/>
        </w:rPr>
      </w:pPr>
      <w:r>
        <w:rPr>
          <w:rFonts w:eastAsia="Times New Roman"/>
          <w:b/>
          <w:bCs/>
          <w:lang w:eastAsia="en-GB"/>
        </w:rPr>
        <w:t xml:space="preserve">MSMEs should be included in the </w:t>
      </w:r>
      <w:r w:rsidRPr="00B90662">
        <w:rPr>
          <w:rFonts w:eastAsia="Times New Roman"/>
          <w:b/>
          <w:bCs/>
          <w:lang w:eastAsia="en-GB"/>
        </w:rPr>
        <w:t xml:space="preserve">consultation process for the design of </w:t>
      </w:r>
      <w:r w:rsidR="00827780">
        <w:rPr>
          <w:rFonts w:eastAsia="Times New Roman"/>
          <w:b/>
          <w:bCs/>
          <w:lang w:eastAsia="en-GB"/>
        </w:rPr>
        <w:t xml:space="preserve">blended finance vehicles </w:t>
      </w:r>
      <w:r w:rsidRPr="00B90662">
        <w:rPr>
          <w:rFonts w:eastAsia="Times New Roman"/>
          <w:b/>
          <w:bCs/>
          <w:lang w:eastAsia="en-GB"/>
        </w:rPr>
        <w:t>towards local rebuilding and resilience</w:t>
      </w:r>
      <w:r>
        <w:rPr>
          <w:rFonts w:eastAsia="Times New Roman"/>
          <w:b/>
          <w:bCs/>
          <w:lang w:eastAsia="en-GB"/>
        </w:rPr>
        <w:t xml:space="preserve">. </w:t>
      </w:r>
      <w:r w:rsidRPr="00B90662">
        <w:rPr>
          <w:rFonts w:eastAsia="Times New Roman"/>
          <w:lang w:eastAsia="en-GB"/>
        </w:rPr>
        <w:t xml:space="preserve">DFIs go through several rounds of consultations with local and international stakeholders </w:t>
      </w:r>
      <w:r>
        <w:rPr>
          <w:rFonts w:eastAsia="Times New Roman"/>
          <w:lang w:eastAsia="en-GB"/>
        </w:rPr>
        <w:t xml:space="preserve">during </w:t>
      </w:r>
      <w:r w:rsidRPr="003C2734">
        <w:rPr>
          <w:rFonts w:eastAsia="Times New Roman"/>
          <w:lang w:eastAsia="en-GB"/>
        </w:rPr>
        <w:t xml:space="preserve">the design process </w:t>
      </w:r>
      <w:r>
        <w:rPr>
          <w:rFonts w:eastAsia="Times New Roman"/>
          <w:lang w:eastAsia="en-GB"/>
        </w:rPr>
        <w:t xml:space="preserve">of </w:t>
      </w:r>
      <w:r w:rsidR="00827780">
        <w:rPr>
          <w:rFonts w:eastAsia="Times New Roman"/>
          <w:lang w:eastAsia="en-GB"/>
        </w:rPr>
        <w:t xml:space="preserve">blended finance vehicles </w:t>
      </w:r>
      <w:r>
        <w:rPr>
          <w:rFonts w:eastAsia="Times New Roman"/>
          <w:lang w:eastAsia="en-GB"/>
        </w:rPr>
        <w:t>to support local economies,</w:t>
      </w:r>
      <w:r w:rsidRPr="00B90662">
        <w:rPr>
          <w:rFonts w:eastAsia="Times New Roman"/>
          <w:lang w:eastAsia="en-GB"/>
        </w:rPr>
        <w:t xml:space="preserve"> including public and private sector experts, technical specialists, and non-profits. </w:t>
      </w:r>
      <w:r>
        <w:rPr>
          <w:rFonts w:eastAsia="Times New Roman"/>
          <w:lang w:eastAsia="en-GB"/>
        </w:rPr>
        <w:t>M</w:t>
      </w:r>
      <w:r w:rsidRPr="00B90662">
        <w:rPr>
          <w:rFonts w:eastAsia="Times New Roman"/>
          <w:lang w:eastAsia="en-GB"/>
        </w:rPr>
        <w:t xml:space="preserve">SME owners and associations are typically not part of this process, and when they are their role is often peripheral and limited. This negatively impacts the ability of the </w:t>
      </w:r>
      <w:r w:rsidR="00827780">
        <w:rPr>
          <w:rFonts w:eastAsia="Times New Roman"/>
          <w:lang w:eastAsia="en-GB"/>
        </w:rPr>
        <w:t xml:space="preserve">vehicle </w:t>
      </w:r>
      <w:r w:rsidRPr="00B90662">
        <w:rPr>
          <w:rFonts w:eastAsia="Times New Roman"/>
          <w:lang w:eastAsia="en-GB"/>
        </w:rPr>
        <w:t xml:space="preserve">to deploy capital to </w:t>
      </w:r>
      <w:r>
        <w:rPr>
          <w:rFonts w:eastAsia="Times New Roman"/>
          <w:lang w:eastAsia="en-GB"/>
        </w:rPr>
        <w:t>M</w:t>
      </w:r>
      <w:r w:rsidRPr="00B90662">
        <w:rPr>
          <w:rFonts w:eastAsia="Times New Roman"/>
          <w:lang w:eastAsia="en-GB"/>
        </w:rPr>
        <w:t>SMEs and generate the projected environmental and social returns</w:t>
      </w:r>
      <w:r>
        <w:rPr>
          <w:rFonts w:eastAsia="Times New Roman"/>
          <w:lang w:eastAsia="en-GB"/>
        </w:rPr>
        <w:t>.</w:t>
      </w:r>
    </w:p>
    <w:p w14:paraId="2B66742A" w14:textId="4BD5FC1A" w:rsidR="006D098C" w:rsidRDefault="006D098C" w:rsidP="00A5694D">
      <w:pPr>
        <w:jc w:val="both"/>
        <w:rPr>
          <w:rFonts w:eastAsia="Times New Roman"/>
          <w:lang w:eastAsia="en-GB"/>
        </w:rPr>
      </w:pPr>
    </w:p>
    <w:p w14:paraId="4E6D81FD" w14:textId="1420C2E3" w:rsidR="00784AC3" w:rsidRDefault="00827780" w:rsidP="00827780">
      <w:pPr>
        <w:jc w:val="both"/>
        <w:rPr>
          <w:rStyle w:val="normaltextrun"/>
          <w:rFonts w:cs="Calibri"/>
        </w:rPr>
      </w:pPr>
      <w:r w:rsidRPr="00B90662">
        <w:rPr>
          <w:rFonts w:eastAsia="Times New Roman"/>
          <w:b/>
          <w:bCs/>
          <w:lang w:eastAsia="en-GB"/>
        </w:rPr>
        <w:lastRenderedPageBreak/>
        <w:t xml:space="preserve">Social </w:t>
      </w:r>
      <w:r w:rsidRPr="5FC60A2D">
        <w:rPr>
          <w:rFonts w:eastAsia="Times New Roman"/>
          <w:b/>
          <w:bCs/>
          <w:lang w:eastAsia="en-GB"/>
        </w:rPr>
        <w:t>b</w:t>
      </w:r>
      <w:r w:rsidRPr="00B90662">
        <w:rPr>
          <w:rFonts w:eastAsia="Times New Roman"/>
          <w:b/>
          <w:bCs/>
          <w:lang w:eastAsia="en-GB"/>
        </w:rPr>
        <w:t xml:space="preserve">lended </w:t>
      </w:r>
      <w:r w:rsidRPr="5FC60A2D">
        <w:rPr>
          <w:rFonts w:eastAsia="Times New Roman"/>
          <w:b/>
          <w:bCs/>
          <w:lang w:eastAsia="en-GB"/>
        </w:rPr>
        <w:t>f</w:t>
      </w:r>
      <w:r w:rsidRPr="00B90662">
        <w:rPr>
          <w:rFonts w:eastAsia="Times New Roman"/>
          <w:b/>
          <w:bCs/>
          <w:lang w:eastAsia="en-GB"/>
        </w:rPr>
        <w:t xml:space="preserve">inance </w:t>
      </w:r>
      <w:r w:rsidRPr="5FC60A2D">
        <w:rPr>
          <w:rFonts w:eastAsia="Times New Roman"/>
          <w:b/>
          <w:bCs/>
          <w:lang w:eastAsia="en-GB"/>
        </w:rPr>
        <w:t>v</w:t>
      </w:r>
      <w:r w:rsidRPr="00B90662">
        <w:rPr>
          <w:rFonts w:eastAsia="Times New Roman"/>
          <w:b/>
          <w:bCs/>
          <w:lang w:eastAsia="en-GB"/>
        </w:rPr>
        <w:t xml:space="preserve">ehicles targeting </w:t>
      </w:r>
      <w:r w:rsidRPr="5FC60A2D">
        <w:rPr>
          <w:rFonts w:eastAsia="Times New Roman"/>
          <w:b/>
          <w:bCs/>
          <w:lang w:eastAsia="en-GB"/>
        </w:rPr>
        <w:t>M</w:t>
      </w:r>
      <w:r w:rsidRPr="00B90662">
        <w:rPr>
          <w:rFonts w:eastAsia="Times New Roman"/>
          <w:b/>
          <w:bCs/>
          <w:lang w:eastAsia="en-GB"/>
        </w:rPr>
        <w:t>SMEs should focus on inclusive growth, providing a safety net to local communities, and/or ensuring the continuity of financial and capital markets for SMEs. </w:t>
      </w:r>
      <w:r w:rsidR="00784AC3" w:rsidRPr="5FC60A2D">
        <w:rPr>
          <w:rFonts w:eastAsia="Times New Roman"/>
          <w:lang w:eastAsia="en-GB"/>
        </w:rPr>
        <w:t xml:space="preserve"> </w:t>
      </w:r>
      <w:r w:rsidR="00784AC3" w:rsidRPr="5FC60A2D">
        <w:rPr>
          <w:rStyle w:val="normaltextrun"/>
          <w:rFonts w:cs="Calibri"/>
        </w:rPr>
        <w:t xml:space="preserve">As part of its social mandate against Covid-19, </w:t>
      </w:r>
      <w:r w:rsidR="2DE14EB5" w:rsidRPr="5FC60A2D">
        <w:rPr>
          <w:rStyle w:val="normaltextrun"/>
          <w:rFonts w:cs="Calibri"/>
        </w:rPr>
        <w:t>such vehicles</w:t>
      </w:r>
      <w:r w:rsidR="00784AC3" w:rsidRPr="5FC60A2D">
        <w:rPr>
          <w:rStyle w:val="normaltextrun"/>
          <w:rFonts w:cs="Calibri"/>
        </w:rPr>
        <w:t xml:space="preserve"> may focus on supporting local incomes either directly by engaging relevant MSMEs, or indirectly by supporting key local financiers. This may include, among others:</w:t>
      </w:r>
    </w:p>
    <w:p w14:paraId="71ECD289" w14:textId="288196FB" w:rsidR="00784AC3" w:rsidRDefault="1415B405" w:rsidP="00147DB0">
      <w:pPr>
        <w:pStyle w:val="paragraph"/>
        <w:numPr>
          <w:ilvl w:val="0"/>
          <w:numId w:val="7"/>
        </w:numPr>
        <w:jc w:val="both"/>
        <w:textAlignment w:val="baseline"/>
      </w:pPr>
      <w:r w:rsidRPr="5FC60A2D">
        <w:rPr>
          <w:rStyle w:val="normaltextrun"/>
          <w:rFonts w:ascii="Calibri" w:hAnsi="Calibri" w:cs="Calibri"/>
          <w:sz w:val="22"/>
          <w:szCs w:val="22"/>
        </w:rPr>
        <w:t>m</w:t>
      </w:r>
      <w:r w:rsidR="00784AC3" w:rsidRPr="5FC60A2D">
        <w:rPr>
          <w:rStyle w:val="normaltextrun"/>
          <w:rFonts w:ascii="Calibri" w:hAnsi="Calibri" w:cs="Calibri"/>
          <w:sz w:val="22"/>
          <w:szCs w:val="22"/>
        </w:rPr>
        <w:t>itigating the negative economic impact of the shock on vulnerable local population groups, including women, minorities, and indigenous people by supporting MSMEs that are a source of jobs and income to the vulnerable population</w:t>
      </w:r>
      <w:r w:rsidR="74766DAA" w:rsidRPr="5FC60A2D">
        <w:rPr>
          <w:rStyle w:val="normaltextrun"/>
          <w:rFonts w:ascii="Calibri" w:hAnsi="Calibri" w:cs="Calibri"/>
          <w:sz w:val="22"/>
          <w:szCs w:val="22"/>
        </w:rPr>
        <w:t>;</w:t>
      </w:r>
      <w:r w:rsidR="00784AC3" w:rsidRPr="5FC60A2D">
        <w:rPr>
          <w:rStyle w:val="normaltextrun"/>
          <w:rFonts w:ascii="Calibri" w:hAnsi="Calibri" w:cs="Calibri"/>
          <w:sz w:val="22"/>
          <w:szCs w:val="22"/>
        </w:rPr>
        <w:t xml:space="preserve"> </w:t>
      </w:r>
    </w:p>
    <w:p w14:paraId="161B546E" w14:textId="5814B7B4" w:rsidR="00784AC3" w:rsidRDefault="1FBF516E" w:rsidP="00147DB0">
      <w:pPr>
        <w:pStyle w:val="paragraph"/>
        <w:numPr>
          <w:ilvl w:val="0"/>
          <w:numId w:val="7"/>
        </w:numPr>
        <w:jc w:val="both"/>
        <w:textAlignment w:val="baseline"/>
        <w:rPr>
          <w:rStyle w:val="eop"/>
          <w:rFonts w:ascii="Calibri" w:hAnsi="Calibri" w:cs="Calibri"/>
          <w:sz w:val="22"/>
          <w:szCs w:val="22"/>
        </w:rPr>
      </w:pPr>
      <w:r w:rsidRPr="5FC60A2D">
        <w:rPr>
          <w:rStyle w:val="normaltextrun"/>
          <w:rFonts w:ascii="Calibri" w:hAnsi="Calibri" w:cs="Calibri"/>
          <w:sz w:val="22"/>
          <w:szCs w:val="22"/>
        </w:rPr>
        <w:t>e</w:t>
      </w:r>
      <w:r w:rsidR="00784AC3" w:rsidRPr="5FC60A2D">
        <w:rPr>
          <w:rStyle w:val="normaltextrun"/>
          <w:rFonts w:ascii="Calibri" w:hAnsi="Calibri" w:cs="Calibri"/>
          <w:sz w:val="22"/>
          <w:szCs w:val="22"/>
        </w:rPr>
        <w:t>nsuring the provision of critical goods and services to local communities, potentially including medical services and products, water and sanitation, or basic foods</w:t>
      </w:r>
      <w:r w:rsidR="400CF29C" w:rsidRPr="5FC60A2D">
        <w:rPr>
          <w:rStyle w:val="normaltextrun"/>
          <w:rFonts w:ascii="Calibri" w:hAnsi="Calibri" w:cs="Calibri"/>
          <w:sz w:val="22"/>
          <w:szCs w:val="22"/>
        </w:rPr>
        <w:t>;</w:t>
      </w:r>
      <w:r w:rsidR="00784AC3" w:rsidRPr="5FC60A2D">
        <w:rPr>
          <w:rStyle w:val="normaltextrun"/>
          <w:rFonts w:ascii="Calibri" w:hAnsi="Calibri" w:cs="Calibri"/>
          <w:sz w:val="22"/>
          <w:szCs w:val="22"/>
        </w:rPr>
        <w:t xml:space="preserve"> </w:t>
      </w:r>
    </w:p>
    <w:p w14:paraId="4F29B0E6" w14:textId="5F5D722C" w:rsidR="00784AC3" w:rsidRPr="00784AC3" w:rsidRDefault="2244A10A" w:rsidP="00147DB0">
      <w:pPr>
        <w:pStyle w:val="paragraph"/>
        <w:numPr>
          <w:ilvl w:val="0"/>
          <w:numId w:val="7"/>
        </w:numPr>
        <w:jc w:val="both"/>
        <w:textAlignment w:val="baseline"/>
        <w:rPr>
          <w:rFonts w:ascii="Calibri" w:hAnsi="Calibri" w:cs="Calibri"/>
          <w:sz w:val="22"/>
          <w:szCs w:val="22"/>
        </w:rPr>
      </w:pPr>
      <w:r w:rsidRPr="5FC60A2D">
        <w:rPr>
          <w:rStyle w:val="normaltextrun"/>
          <w:rFonts w:ascii="Calibri" w:hAnsi="Calibri" w:cs="Calibri"/>
          <w:sz w:val="22"/>
          <w:szCs w:val="22"/>
        </w:rPr>
        <w:t>e</w:t>
      </w:r>
      <w:r w:rsidR="00307317" w:rsidRPr="5FC60A2D">
        <w:rPr>
          <w:rStyle w:val="normaltextrun"/>
          <w:rFonts w:ascii="Calibri" w:hAnsi="Calibri" w:cs="Calibri"/>
          <w:sz w:val="22"/>
          <w:szCs w:val="22"/>
        </w:rPr>
        <w:t xml:space="preserve">ncouraging </w:t>
      </w:r>
      <w:r w:rsidR="00784AC3" w:rsidRPr="5FC60A2D">
        <w:rPr>
          <w:rStyle w:val="normaltextrun"/>
          <w:rFonts w:ascii="Calibri" w:hAnsi="Calibri" w:cs="Calibri"/>
          <w:sz w:val="22"/>
          <w:szCs w:val="22"/>
        </w:rPr>
        <w:t>MSME formalization. This is expected to result in improved business practices, increased productivity, and higher salaries and access to social security coverage for employees</w:t>
      </w:r>
      <w:r w:rsidR="0EBB42AE" w:rsidRPr="5FC60A2D">
        <w:rPr>
          <w:rStyle w:val="normaltextrun"/>
          <w:rFonts w:ascii="Calibri" w:hAnsi="Calibri" w:cs="Calibri"/>
          <w:sz w:val="22"/>
          <w:szCs w:val="22"/>
        </w:rPr>
        <w:t>;</w:t>
      </w:r>
    </w:p>
    <w:p w14:paraId="419B7EBE" w14:textId="40F52F08" w:rsidR="00784AC3" w:rsidRDefault="692BF6D2" w:rsidP="00147DB0">
      <w:pPr>
        <w:pStyle w:val="paragraph"/>
        <w:numPr>
          <w:ilvl w:val="0"/>
          <w:numId w:val="7"/>
        </w:numPr>
        <w:jc w:val="both"/>
        <w:textAlignment w:val="baseline"/>
        <w:rPr>
          <w:rFonts w:ascii="Calibri" w:hAnsi="Calibri" w:cs="Calibri"/>
          <w:sz w:val="22"/>
          <w:szCs w:val="22"/>
        </w:rPr>
      </w:pPr>
      <w:r w:rsidRPr="5FC60A2D">
        <w:rPr>
          <w:rStyle w:val="normaltextrun"/>
          <w:rFonts w:ascii="Calibri" w:hAnsi="Calibri" w:cs="Calibri"/>
          <w:sz w:val="22"/>
          <w:szCs w:val="22"/>
        </w:rPr>
        <w:t>e</w:t>
      </w:r>
      <w:r w:rsidR="00784AC3" w:rsidRPr="5FC60A2D">
        <w:rPr>
          <w:rStyle w:val="normaltextrun"/>
          <w:rFonts w:ascii="Calibri" w:hAnsi="Calibri" w:cs="Calibri"/>
          <w:sz w:val="22"/>
          <w:szCs w:val="22"/>
        </w:rPr>
        <w:t>nsuring that local financial institutions remain solvent and operational and continue funding MSMEs with positive environmental and social practices</w:t>
      </w:r>
      <w:r w:rsidR="7651637F" w:rsidRPr="5FC60A2D">
        <w:rPr>
          <w:rStyle w:val="normaltextrun"/>
          <w:rFonts w:ascii="Calibri" w:hAnsi="Calibri" w:cs="Calibri"/>
          <w:sz w:val="22"/>
          <w:szCs w:val="22"/>
        </w:rPr>
        <w:t>; and</w:t>
      </w:r>
      <w:r w:rsidR="00784AC3" w:rsidRPr="5FC60A2D">
        <w:rPr>
          <w:rStyle w:val="normaltextrun"/>
          <w:rFonts w:ascii="Calibri" w:hAnsi="Calibri" w:cs="Calibri"/>
          <w:sz w:val="22"/>
          <w:szCs w:val="22"/>
        </w:rPr>
        <w:t xml:space="preserve"> </w:t>
      </w:r>
    </w:p>
    <w:p w14:paraId="2C4A3C7D" w14:textId="191A0AC5" w:rsidR="00784AC3" w:rsidRPr="00AE2041" w:rsidRDefault="275D353E" w:rsidP="00147DB0">
      <w:pPr>
        <w:pStyle w:val="paragraph"/>
        <w:numPr>
          <w:ilvl w:val="0"/>
          <w:numId w:val="7"/>
        </w:numPr>
        <w:jc w:val="both"/>
        <w:textAlignment w:val="baseline"/>
        <w:rPr>
          <w:rFonts w:ascii="Calibri" w:hAnsi="Calibri" w:cs="Calibri"/>
          <w:sz w:val="22"/>
          <w:szCs w:val="22"/>
        </w:rPr>
      </w:pPr>
      <w:r w:rsidRPr="5FC60A2D">
        <w:rPr>
          <w:rStyle w:val="normaltextrun"/>
          <w:rFonts w:ascii="Calibri" w:hAnsi="Calibri" w:cs="Calibri"/>
          <w:sz w:val="22"/>
          <w:szCs w:val="22"/>
        </w:rPr>
        <w:t>r</w:t>
      </w:r>
      <w:r w:rsidR="00784AC3" w:rsidRPr="5FC60A2D">
        <w:rPr>
          <w:rStyle w:val="normaltextrun"/>
          <w:rFonts w:ascii="Calibri" w:hAnsi="Calibri" w:cs="Calibri"/>
          <w:sz w:val="22"/>
          <w:szCs w:val="22"/>
        </w:rPr>
        <w:t xml:space="preserve">eactivating capital markets for MSMEs </w:t>
      </w:r>
      <w:r w:rsidR="00E8435D" w:rsidRPr="5FC60A2D">
        <w:rPr>
          <w:rStyle w:val="normaltextrun"/>
          <w:rFonts w:ascii="Calibri" w:hAnsi="Calibri" w:cs="Calibri"/>
          <w:sz w:val="22"/>
          <w:szCs w:val="22"/>
        </w:rPr>
        <w:t>by</w:t>
      </w:r>
      <w:r w:rsidR="00307317" w:rsidRPr="5FC60A2D">
        <w:rPr>
          <w:rStyle w:val="normaltextrun"/>
          <w:rFonts w:ascii="Calibri" w:hAnsi="Calibri" w:cs="Calibri"/>
          <w:sz w:val="22"/>
          <w:szCs w:val="22"/>
        </w:rPr>
        <w:t xml:space="preserve"> supporting</w:t>
      </w:r>
      <w:r w:rsidR="00784AC3" w:rsidRPr="5FC60A2D">
        <w:rPr>
          <w:rStyle w:val="normaltextrun"/>
          <w:rFonts w:ascii="Calibri" w:hAnsi="Calibri" w:cs="Calibri"/>
          <w:sz w:val="22"/>
          <w:szCs w:val="22"/>
        </w:rPr>
        <w:t xml:space="preserve"> the renewal of maturing loan products and reducing additional (real or perceived) COVID-19 risks for the financial sector. </w:t>
      </w:r>
    </w:p>
    <w:p w14:paraId="4F8B4795" w14:textId="7AFE2B8D" w:rsidR="00784AC3" w:rsidRDefault="00784AC3" w:rsidP="00827780">
      <w:pPr>
        <w:jc w:val="both"/>
        <w:rPr>
          <w:rFonts w:eastAsia="Times New Roman"/>
          <w:lang w:eastAsia="en-GB"/>
        </w:rPr>
      </w:pPr>
    </w:p>
    <w:p w14:paraId="03D9C9F2" w14:textId="171BD846" w:rsidR="00784AC3" w:rsidRPr="00B90662" w:rsidRDefault="00784AC3" w:rsidP="00B90662">
      <w:pPr>
        <w:jc w:val="both"/>
        <w:rPr>
          <w:b/>
          <w:bCs/>
        </w:rPr>
      </w:pPr>
      <w:r w:rsidRPr="00B90662">
        <w:rPr>
          <w:b/>
          <w:bCs/>
        </w:rPr>
        <w:t xml:space="preserve">Environmental Blended Finance Vehicles targeting </w:t>
      </w:r>
      <w:r w:rsidR="00B93121" w:rsidRPr="5FC60A2D">
        <w:rPr>
          <w:rFonts w:eastAsia="Times New Roman"/>
          <w:b/>
          <w:bCs/>
          <w:lang w:eastAsia="en-GB"/>
        </w:rPr>
        <w:t>M</w:t>
      </w:r>
      <w:r w:rsidRPr="00B90662">
        <w:rPr>
          <w:b/>
          <w:bCs/>
        </w:rPr>
        <w:t xml:space="preserve">SMEs should focus </w:t>
      </w:r>
      <w:r w:rsidR="00B93121" w:rsidRPr="5FC60A2D">
        <w:rPr>
          <w:rFonts w:eastAsia="Times New Roman"/>
          <w:b/>
          <w:bCs/>
          <w:lang w:eastAsia="en-GB"/>
        </w:rPr>
        <w:t xml:space="preserve">on </w:t>
      </w:r>
      <w:r w:rsidRPr="00B90662">
        <w:rPr>
          <w:b/>
          <w:bCs/>
        </w:rPr>
        <w:t>encouraging the adoption of good environmental practices and green infrastructure investments</w:t>
      </w:r>
      <w:r w:rsidR="007C5FA6" w:rsidRPr="5FC60A2D">
        <w:rPr>
          <w:rFonts w:eastAsia="Times New Roman"/>
          <w:b/>
          <w:bCs/>
          <w:lang w:eastAsia="en-GB"/>
        </w:rPr>
        <w:t xml:space="preserve">. </w:t>
      </w:r>
      <w:r w:rsidR="00EA388E" w:rsidRPr="5FC60A2D">
        <w:rPr>
          <w:rStyle w:val="normaltextrun"/>
          <w:rFonts w:cs="Calibri"/>
        </w:rPr>
        <w:t xml:space="preserve">As part of its environmental mandate against Covid-19, </w:t>
      </w:r>
      <w:r w:rsidR="5E6B8C05" w:rsidRPr="5FC60A2D">
        <w:rPr>
          <w:rStyle w:val="normaltextrun"/>
          <w:rFonts w:cs="Calibri"/>
        </w:rPr>
        <w:t xml:space="preserve">such </w:t>
      </w:r>
      <w:r w:rsidR="505AE283" w:rsidRPr="5FC60A2D">
        <w:rPr>
          <w:rStyle w:val="normaltextrun"/>
          <w:rFonts w:cs="Calibri"/>
        </w:rPr>
        <w:t>vehicles</w:t>
      </w:r>
      <w:r w:rsidR="00EA388E" w:rsidRPr="5FC60A2D">
        <w:rPr>
          <w:rStyle w:val="normaltextrun"/>
          <w:rFonts w:cs="Calibri"/>
        </w:rPr>
        <w:t xml:space="preserve"> may focus on supporting the sustainable management of </w:t>
      </w:r>
      <w:r w:rsidR="00E8435D" w:rsidRPr="5FC60A2D">
        <w:rPr>
          <w:rStyle w:val="normaltextrun"/>
          <w:rFonts w:cs="Calibri"/>
        </w:rPr>
        <w:t xml:space="preserve">natural </w:t>
      </w:r>
      <w:r w:rsidR="00EA388E" w:rsidRPr="5FC60A2D">
        <w:rPr>
          <w:rStyle w:val="normaltextrun"/>
          <w:rFonts w:cs="Calibri"/>
        </w:rPr>
        <w:t>resources and the health of the underlying ecosystem. This may include, among others:</w:t>
      </w:r>
    </w:p>
    <w:p w14:paraId="36984362" w14:textId="3F72598E" w:rsidR="007C5FA6" w:rsidRPr="00B90662" w:rsidRDefault="732FBF0C" w:rsidP="00147DB0">
      <w:pPr>
        <w:pStyle w:val="paragraph"/>
        <w:numPr>
          <w:ilvl w:val="0"/>
          <w:numId w:val="7"/>
        </w:numPr>
        <w:jc w:val="both"/>
        <w:textAlignment w:val="baseline"/>
        <w:rPr>
          <w:rStyle w:val="normaltextrun"/>
        </w:rPr>
      </w:pPr>
      <w:r w:rsidRPr="5FC60A2D">
        <w:rPr>
          <w:rStyle w:val="normaltextrun"/>
          <w:rFonts w:ascii="Calibri" w:hAnsi="Calibri" w:cs="Calibri"/>
          <w:sz w:val="22"/>
          <w:szCs w:val="22"/>
        </w:rPr>
        <w:t>r</w:t>
      </w:r>
      <w:r w:rsidR="007C5FA6" w:rsidRPr="5FC60A2D">
        <w:rPr>
          <w:rStyle w:val="normaltextrun"/>
          <w:rFonts w:ascii="Calibri" w:hAnsi="Calibri" w:cs="Calibri"/>
          <w:sz w:val="22"/>
          <w:szCs w:val="22"/>
        </w:rPr>
        <w:t>educ</w:t>
      </w:r>
      <w:r w:rsidR="00307317" w:rsidRPr="5FC60A2D">
        <w:rPr>
          <w:rStyle w:val="normaltextrun"/>
          <w:rFonts w:ascii="Calibri" w:hAnsi="Calibri" w:cs="Calibri"/>
          <w:sz w:val="22"/>
          <w:szCs w:val="22"/>
        </w:rPr>
        <w:t>ing</w:t>
      </w:r>
      <w:r w:rsidR="007C5FA6" w:rsidRPr="5FC60A2D">
        <w:rPr>
          <w:rStyle w:val="normaltextrun"/>
          <w:rFonts w:ascii="Calibri" w:hAnsi="Calibri" w:cs="Calibri"/>
          <w:sz w:val="22"/>
          <w:szCs w:val="22"/>
        </w:rPr>
        <w:t xml:space="preserve"> </w:t>
      </w:r>
      <w:r w:rsidR="00307317" w:rsidRPr="5FC60A2D">
        <w:rPr>
          <w:rStyle w:val="normaltextrun"/>
          <w:rFonts w:ascii="Calibri" w:hAnsi="Calibri" w:cs="Calibri"/>
          <w:sz w:val="22"/>
          <w:szCs w:val="22"/>
        </w:rPr>
        <w:t>M</w:t>
      </w:r>
      <w:r w:rsidR="007C5FA6" w:rsidRPr="5FC60A2D">
        <w:rPr>
          <w:rStyle w:val="normaltextrun"/>
          <w:rFonts w:ascii="Calibri" w:hAnsi="Calibri" w:cs="Calibri"/>
          <w:sz w:val="22"/>
          <w:szCs w:val="22"/>
        </w:rPr>
        <w:t>SME</w:t>
      </w:r>
      <w:r w:rsidR="2264D31D" w:rsidRPr="5FC60A2D">
        <w:rPr>
          <w:rStyle w:val="normaltextrun"/>
          <w:rFonts w:ascii="Calibri" w:hAnsi="Calibri" w:cs="Calibri"/>
          <w:sz w:val="22"/>
          <w:szCs w:val="22"/>
        </w:rPr>
        <w:t>s</w:t>
      </w:r>
      <w:r w:rsidR="007C5FA6" w:rsidRPr="5FC60A2D">
        <w:rPr>
          <w:rStyle w:val="normaltextrun"/>
          <w:rFonts w:ascii="Calibri" w:hAnsi="Calibri" w:cs="Calibri"/>
          <w:sz w:val="22"/>
          <w:szCs w:val="22"/>
        </w:rPr>
        <w:t xml:space="preserve"> resource intensity</w:t>
      </w:r>
      <w:r w:rsidR="00307317" w:rsidRPr="5FC60A2D">
        <w:rPr>
          <w:rStyle w:val="normaltextrun"/>
          <w:rFonts w:ascii="Calibri" w:hAnsi="Calibri" w:cs="Calibri"/>
          <w:sz w:val="22"/>
          <w:szCs w:val="22"/>
        </w:rPr>
        <w:t xml:space="preserve"> (energy, water, raw materials) by supporting the adoption of </w:t>
      </w:r>
      <w:r w:rsidR="007C5FA6" w:rsidRPr="5FC60A2D">
        <w:rPr>
          <w:rStyle w:val="normaltextrun"/>
          <w:rFonts w:ascii="Calibri" w:hAnsi="Calibri" w:cs="Calibri"/>
          <w:sz w:val="22"/>
          <w:szCs w:val="22"/>
        </w:rPr>
        <w:t>improved environmental practices, and/or reduc</w:t>
      </w:r>
      <w:r w:rsidR="00E8435D" w:rsidRPr="5FC60A2D">
        <w:rPr>
          <w:rStyle w:val="normaltextrun"/>
          <w:rFonts w:ascii="Calibri" w:hAnsi="Calibri" w:cs="Calibri"/>
          <w:sz w:val="22"/>
          <w:szCs w:val="22"/>
        </w:rPr>
        <w:t>ing</w:t>
      </w:r>
      <w:r w:rsidR="007C5FA6" w:rsidRPr="5FC60A2D">
        <w:rPr>
          <w:rStyle w:val="normaltextrun"/>
          <w:rFonts w:ascii="Calibri" w:hAnsi="Calibri" w:cs="Calibri"/>
          <w:sz w:val="22"/>
          <w:szCs w:val="22"/>
        </w:rPr>
        <w:t xml:space="preserve"> greenhouse gas emissions</w:t>
      </w:r>
      <w:r w:rsidR="30B514F7" w:rsidRPr="5FC60A2D">
        <w:rPr>
          <w:rStyle w:val="normaltextrun"/>
          <w:rFonts w:ascii="Calibri" w:hAnsi="Calibri" w:cs="Calibri"/>
          <w:sz w:val="22"/>
          <w:szCs w:val="22"/>
        </w:rPr>
        <w:t>;</w:t>
      </w:r>
      <w:r w:rsidR="007C5FA6" w:rsidRPr="5FC60A2D">
        <w:rPr>
          <w:rStyle w:val="normaltextrun"/>
          <w:rFonts w:ascii="Calibri" w:hAnsi="Calibri" w:cs="Calibri"/>
          <w:sz w:val="22"/>
          <w:szCs w:val="22"/>
        </w:rPr>
        <w:t xml:space="preserve"> </w:t>
      </w:r>
    </w:p>
    <w:p w14:paraId="2CEA158C" w14:textId="6CB426A6" w:rsidR="007C5FA6" w:rsidRPr="00B90662" w:rsidRDefault="5F94D925" w:rsidP="00147DB0">
      <w:pPr>
        <w:pStyle w:val="paragraph"/>
        <w:numPr>
          <w:ilvl w:val="0"/>
          <w:numId w:val="7"/>
        </w:numPr>
        <w:jc w:val="both"/>
        <w:textAlignment w:val="baseline"/>
        <w:rPr>
          <w:rStyle w:val="normaltextrun"/>
          <w:rFonts w:ascii="Calibri" w:hAnsi="Calibri" w:cs="Calibri"/>
          <w:sz w:val="22"/>
          <w:szCs w:val="22"/>
        </w:rPr>
      </w:pPr>
      <w:r w:rsidRPr="5FC60A2D">
        <w:rPr>
          <w:rStyle w:val="normaltextrun"/>
          <w:rFonts w:ascii="Calibri" w:hAnsi="Calibri" w:cs="Calibri"/>
          <w:sz w:val="22"/>
          <w:szCs w:val="22"/>
        </w:rPr>
        <w:t>p</w:t>
      </w:r>
      <w:r w:rsidR="007C5FA6" w:rsidRPr="5FC60A2D">
        <w:rPr>
          <w:rStyle w:val="normaltextrun"/>
          <w:rFonts w:ascii="Calibri" w:hAnsi="Calibri" w:cs="Calibri"/>
          <w:sz w:val="22"/>
          <w:szCs w:val="22"/>
        </w:rPr>
        <w:t>rotect</w:t>
      </w:r>
      <w:r w:rsidR="00307317" w:rsidRPr="5FC60A2D">
        <w:rPr>
          <w:rStyle w:val="normaltextrun"/>
          <w:rFonts w:ascii="Calibri" w:hAnsi="Calibri" w:cs="Calibri"/>
          <w:sz w:val="22"/>
          <w:szCs w:val="22"/>
        </w:rPr>
        <w:t>ing</w:t>
      </w:r>
      <w:r w:rsidR="007C5FA6" w:rsidRPr="5FC60A2D">
        <w:rPr>
          <w:rStyle w:val="normaltextrun"/>
          <w:rFonts w:ascii="Calibri" w:hAnsi="Calibri" w:cs="Calibri"/>
          <w:sz w:val="22"/>
          <w:szCs w:val="22"/>
        </w:rPr>
        <w:t xml:space="preserve"> and conserv</w:t>
      </w:r>
      <w:r w:rsidR="00307317" w:rsidRPr="5FC60A2D">
        <w:rPr>
          <w:rStyle w:val="normaltextrun"/>
          <w:rFonts w:ascii="Calibri" w:hAnsi="Calibri" w:cs="Calibri"/>
          <w:sz w:val="22"/>
          <w:szCs w:val="22"/>
        </w:rPr>
        <w:t>ing</w:t>
      </w:r>
      <w:r w:rsidR="007C5FA6" w:rsidRPr="5FC60A2D">
        <w:rPr>
          <w:rStyle w:val="normaltextrun"/>
          <w:rFonts w:ascii="Calibri" w:hAnsi="Calibri" w:cs="Calibri"/>
          <w:sz w:val="22"/>
          <w:szCs w:val="22"/>
        </w:rPr>
        <w:t xml:space="preserve"> local biodiversity</w:t>
      </w:r>
      <w:r w:rsidR="00307317" w:rsidRPr="5FC60A2D">
        <w:rPr>
          <w:rStyle w:val="normaltextrun"/>
          <w:rFonts w:ascii="Calibri" w:hAnsi="Calibri" w:cs="Calibri"/>
          <w:sz w:val="22"/>
          <w:szCs w:val="22"/>
        </w:rPr>
        <w:t>, maintaining</w:t>
      </w:r>
      <w:r w:rsidR="007C5FA6" w:rsidRPr="5FC60A2D">
        <w:rPr>
          <w:rStyle w:val="normaltextrun"/>
          <w:rFonts w:ascii="Calibri" w:hAnsi="Calibri" w:cs="Calibri"/>
          <w:sz w:val="22"/>
          <w:szCs w:val="22"/>
        </w:rPr>
        <w:t xml:space="preserve"> ecosystem services on which economic activity depends (e.g. freshwater reserves)</w:t>
      </w:r>
      <w:r w:rsidR="00307317" w:rsidRPr="5FC60A2D">
        <w:rPr>
          <w:rStyle w:val="normaltextrun"/>
          <w:rFonts w:ascii="Calibri" w:hAnsi="Calibri" w:cs="Calibri"/>
          <w:sz w:val="22"/>
          <w:szCs w:val="22"/>
        </w:rPr>
        <w:t>,</w:t>
      </w:r>
      <w:r w:rsidR="007C5FA6" w:rsidRPr="5FC60A2D">
        <w:rPr>
          <w:rStyle w:val="normaltextrun"/>
          <w:rFonts w:ascii="Calibri" w:hAnsi="Calibri" w:cs="Calibri"/>
          <w:sz w:val="22"/>
          <w:szCs w:val="22"/>
        </w:rPr>
        <w:t xml:space="preserve"> and improv</w:t>
      </w:r>
      <w:r w:rsidR="00307317" w:rsidRPr="5FC60A2D">
        <w:rPr>
          <w:rStyle w:val="normaltextrun"/>
          <w:rFonts w:ascii="Calibri" w:hAnsi="Calibri" w:cs="Calibri"/>
          <w:sz w:val="22"/>
          <w:szCs w:val="22"/>
        </w:rPr>
        <w:t>ing</w:t>
      </w:r>
      <w:r w:rsidR="007C5FA6" w:rsidRPr="5FC60A2D">
        <w:rPr>
          <w:rStyle w:val="normaltextrun"/>
          <w:rFonts w:ascii="Calibri" w:hAnsi="Calibri" w:cs="Calibri"/>
          <w:sz w:val="22"/>
          <w:szCs w:val="22"/>
        </w:rPr>
        <w:t xml:space="preserve"> the management of natural capital</w:t>
      </w:r>
      <w:r w:rsidR="36A547C3" w:rsidRPr="5FC60A2D">
        <w:rPr>
          <w:rStyle w:val="normaltextrun"/>
          <w:rFonts w:ascii="Calibri" w:hAnsi="Calibri" w:cs="Calibri"/>
          <w:sz w:val="22"/>
          <w:szCs w:val="22"/>
        </w:rPr>
        <w:t xml:space="preserve">, including by </w:t>
      </w:r>
      <w:r w:rsidR="007C5FA6" w:rsidRPr="5FC60A2D">
        <w:rPr>
          <w:rStyle w:val="normaltextrun"/>
          <w:rFonts w:ascii="Calibri" w:hAnsi="Calibri" w:cs="Calibri"/>
          <w:sz w:val="22"/>
          <w:szCs w:val="22"/>
        </w:rPr>
        <w:t>support</w:t>
      </w:r>
      <w:r w:rsidR="3C905674" w:rsidRPr="5FC60A2D">
        <w:rPr>
          <w:rStyle w:val="normaltextrun"/>
          <w:rFonts w:ascii="Calibri" w:hAnsi="Calibri" w:cs="Calibri"/>
          <w:sz w:val="22"/>
          <w:szCs w:val="22"/>
        </w:rPr>
        <w:t>ing</w:t>
      </w:r>
      <w:r w:rsidR="007C5FA6" w:rsidRPr="5FC60A2D">
        <w:rPr>
          <w:rStyle w:val="normaltextrun"/>
          <w:rFonts w:ascii="Calibri" w:hAnsi="Calibri" w:cs="Calibri"/>
          <w:sz w:val="22"/>
          <w:szCs w:val="22"/>
        </w:rPr>
        <w:t xml:space="preserve"> </w:t>
      </w:r>
      <w:r w:rsidR="008927F2" w:rsidRPr="5FC60A2D">
        <w:rPr>
          <w:rStyle w:val="normaltextrun"/>
          <w:rFonts w:ascii="Calibri" w:hAnsi="Calibri" w:cs="Calibri"/>
          <w:sz w:val="22"/>
          <w:szCs w:val="22"/>
        </w:rPr>
        <w:t>M</w:t>
      </w:r>
      <w:r w:rsidR="007C5FA6" w:rsidRPr="5FC60A2D">
        <w:rPr>
          <w:rStyle w:val="normaltextrun"/>
          <w:rFonts w:ascii="Calibri" w:hAnsi="Calibri" w:cs="Calibri"/>
          <w:sz w:val="22"/>
          <w:szCs w:val="22"/>
        </w:rPr>
        <w:t xml:space="preserve">SMEs that source inputs from natural capital that is sustainably managed and/or </w:t>
      </w:r>
      <w:r w:rsidR="008927F2" w:rsidRPr="5FC60A2D">
        <w:rPr>
          <w:rStyle w:val="normaltextrun"/>
          <w:rFonts w:ascii="Calibri" w:hAnsi="Calibri" w:cs="Calibri"/>
          <w:sz w:val="22"/>
          <w:szCs w:val="22"/>
        </w:rPr>
        <w:t>M</w:t>
      </w:r>
      <w:r w:rsidR="007C5FA6" w:rsidRPr="5FC60A2D">
        <w:rPr>
          <w:rStyle w:val="normaltextrun"/>
          <w:rFonts w:ascii="Calibri" w:hAnsi="Calibri" w:cs="Calibri"/>
          <w:sz w:val="22"/>
          <w:szCs w:val="22"/>
        </w:rPr>
        <w:t>SMEs that use inputs that are abundant, renewable and/or re-usable</w:t>
      </w:r>
      <w:r w:rsidR="1E53C868" w:rsidRPr="5FC60A2D">
        <w:rPr>
          <w:rStyle w:val="normaltextrun"/>
          <w:rFonts w:ascii="Calibri" w:hAnsi="Calibri" w:cs="Calibri"/>
          <w:sz w:val="22"/>
          <w:szCs w:val="22"/>
        </w:rPr>
        <w:t>;</w:t>
      </w:r>
      <w:r w:rsidR="007C5FA6" w:rsidRPr="5FC60A2D">
        <w:rPr>
          <w:rStyle w:val="normaltextrun"/>
          <w:rFonts w:ascii="Calibri" w:hAnsi="Calibri" w:cs="Calibri"/>
          <w:sz w:val="22"/>
          <w:szCs w:val="22"/>
        </w:rPr>
        <w:t xml:space="preserve"> </w:t>
      </w:r>
      <w:r w:rsidR="007C5FA6" w:rsidRPr="00B90662">
        <w:rPr>
          <w:rStyle w:val="normaltextrun"/>
        </w:rPr>
        <w:t> </w:t>
      </w:r>
    </w:p>
    <w:p w14:paraId="6B355087" w14:textId="563B969B" w:rsidR="00F343C0" w:rsidRPr="00AE2041" w:rsidRDefault="6F78E22D" w:rsidP="00147DB0">
      <w:pPr>
        <w:pStyle w:val="paragraph"/>
        <w:numPr>
          <w:ilvl w:val="0"/>
          <w:numId w:val="7"/>
        </w:numPr>
        <w:jc w:val="both"/>
        <w:textAlignment w:val="baseline"/>
      </w:pPr>
      <w:r w:rsidRPr="5FC60A2D">
        <w:rPr>
          <w:rStyle w:val="normaltextrun"/>
          <w:rFonts w:ascii="Calibri" w:hAnsi="Calibri" w:cs="Calibri"/>
          <w:sz w:val="22"/>
          <w:szCs w:val="22"/>
        </w:rPr>
        <w:t>s</w:t>
      </w:r>
      <w:r w:rsidR="007C5FA6" w:rsidRPr="00B90662">
        <w:rPr>
          <w:rStyle w:val="normaltextrun"/>
          <w:rFonts w:ascii="Calibri" w:hAnsi="Calibri" w:cs="Calibri"/>
          <w:sz w:val="22"/>
          <w:szCs w:val="22"/>
        </w:rPr>
        <w:t>upport</w:t>
      </w:r>
      <w:r w:rsidR="008927F2" w:rsidRPr="00B90662">
        <w:rPr>
          <w:rStyle w:val="normaltextrun"/>
          <w:rFonts w:ascii="Calibri" w:hAnsi="Calibri" w:cs="Calibri"/>
          <w:sz w:val="22"/>
          <w:szCs w:val="22"/>
        </w:rPr>
        <w:t>ing</w:t>
      </w:r>
      <w:r w:rsidR="007C5FA6" w:rsidRPr="00B90662">
        <w:rPr>
          <w:rStyle w:val="normaltextrun"/>
          <w:rFonts w:ascii="Calibri" w:hAnsi="Calibri" w:cs="Calibri"/>
          <w:sz w:val="22"/>
          <w:szCs w:val="22"/>
        </w:rPr>
        <w:t xml:space="preserve"> green infrastructure investments</w:t>
      </w:r>
      <w:r w:rsidR="008927F2" w:rsidRPr="00B90662">
        <w:rPr>
          <w:rStyle w:val="normaltextrun"/>
          <w:rFonts w:ascii="Calibri" w:hAnsi="Calibri" w:cs="Calibri"/>
          <w:sz w:val="22"/>
          <w:szCs w:val="22"/>
        </w:rPr>
        <w:t xml:space="preserve"> that</w:t>
      </w:r>
      <w:r w:rsidR="007C5FA6" w:rsidRPr="00B90662">
        <w:rPr>
          <w:rStyle w:val="normaltextrun"/>
          <w:rFonts w:ascii="Calibri" w:hAnsi="Calibri" w:cs="Calibri"/>
          <w:sz w:val="22"/>
          <w:szCs w:val="22"/>
        </w:rPr>
        <w:t xml:space="preserve"> can help restore and conserve natural capital, and/or increase resilience against climate change risks. </w:t>
      </w:r>
    </w:p>
    <w:p w14:paraId="51A880DD" w14:textId="48647966" w:rsidR="00B93121" w:rsidRDefault="00B93121" w:rsidP="00A5694D">
      <w:pPr>
        <w:jc w:val="both"/>
        <w:rPr>
          <w:rFonts w:eastAsia="Times New Roman"/>
          <w:lang w:eastAsia="en-GB"/>
        </w:rPr>
      </w:pPr>
    </w:p>
    <w:p w14:paraId="1A057F58" w14:textId="0999C84E" w:rsidR="006D098C" w:rsidRDefault="006D098C" w:rsidP="006D098C">
      <w:pPr>
        <w:pStyle w:val="Heading2"/>
      </w:pPr>
      <w:bookmarkStart w:id="27" w:name="_Toc53142632"/>
      <w:r>
        <w:t>Taking on more risks and being countercyclical</w:t>
      </w:r>
      <w:bookmarkEnd w:id="27"/>
    </w:p>
    <w:p w14:paraId="5FF317C0" w14:textId="77777777" w:rsidR="006D098C" w:rsidRDefault="006D098C" w:rsidP="006D098C"/>
    <w:p w14:paraId="0BE31737" w14:textId="0F44A0C8" w:rsidR="006D098C" w:rsidRDefault="006D098C" w:rsidP="006D098C">
      <w:pPr>
        <w:jc w:val="both"/>
      </w:pPr>
      <w:r w:rsidRPr="5FC60A2D">
        <w:rPr>
          <w:b/>
          <w:bCs/>
        </w:rPr>
        <w:t xml:space="preserve">For DFIs to be able to play a significantly countercyclical role, </w:t>
      </w:r>
      <w:r w:rsidR="13AC66B0" w:rsidRPr="5FC60A2D">
        <w:rPr>
          <w:b/>
          <w:bCs/>
        </w:rPr>
        <w:t xml:space="preserve">stimulating more and better quality investment in the wake of Covid-19, </w:t>
      </w:r>
      <w:r w:rsidRPr="5FC60A2D">
        <w:rPr>
          <w:b/>
          <w:bCs/>
        </w:rPr>
        <w:t>their business model must be adjusted to enable them to face greater risk for higher impact</w:t>
      </w:r>
      <w:r w:rsidRPr="00C26FD7">
        <w:t xml:space="preserve">. While DFIs will not initiate or lead the recovery, the extent to which they can be countercyclical </w:t>
      </w:r>
      <w:r w:rsidR="5AEDCC79" w:rsidRPr="00C26FD7">
        <w:t xml:space="preserve">to build back better </w:t>
      </w:r>
      <w:r w:rsidRPr="00C26FD7">
        <w:t>will help shape the overall development community response.</w:t>
      </w:r>
      <w:r>
        <w:t xml:space="preserve"> Given the magnitude of the Covid-19-induced financial needs in developing economies, DFIs will need to be able to support </w:t>
      </w:r>
      <w:r w:rsidR="65C3AE89">
        <w:t xml:space="preserve">businesses, and in particular </w:t>
      </w:r>
      <w:r w:rsidR="00455662">
        <w:t>MSMEs</w:t>
      </w:r>
      <w:r w:rsidR="62E7A691">
        <w:t>,</w:t>
      </w:r>
      <w:r>
        <w:t xml:space="preserve"> hit by the crisis and take on more risks in terms of geographies or instruments. However, t</w:t>
      </w:r>
      <w:r w:rsidRPr="00C26FD7">
        <w:t xml:space="preserve">he </w:t>
      </w:r>
      <w:r>
        <w:t>unprecedented crisis generated by the pandemic has significantly increased the risk exposure of financial institutions, including DFIs, with expected greater credit losses and revenue falls.</w:t>
      </w:r>
      <w:r>
        <w:rPr>
          <w:rStyle w:val="EndnoteReference"/>
        </w:rPr>
        <w:endnoteReference w:id="47"/>
      </w:r>
      <w:r>
        <w:t xml:space="preserve"> This </w:t>
      </w:r>
      <w:r w:rsidR="0052351A">
        <w:t xml:space="preserve">also </w:t>
      </w:r>
      <w:r>
        <w:t>requires</w:t>
      </w:r>
      <w:r w:rsidR="0052351A">
        <w:t xml:space="preserve"> </w:t>
      </w:r>
      <w:r>
        <w:t>a change of perspective from their shareholders.</w:t>
      </w:r>
    </w:p>
    <w:p w14:paraId="7619C8A4" w14:textId="0C53D938" w:rsidR="5FC60A2D" w:rsidRDefault="5FC60A2D" w:rsidP="5FC60A2D">
      <w:pPr>
        <w:jc w:val="both"/>
      </w:pPr>
    </w:p>
    <w:p w14:paraId="3734BAA9" w14:textId="56D8C3E4" w:rsidR="0058067A" w:rsidRDefault="007800CE" w:rsidP="0058067A">
      <w:pPr>
        <w:jc w:val="both"/>
      </w:pPr>
      <w:r w:rsidRPr="5FC60A2D">
        <w:rPr>
          <w:b/>
          <w:bCs/>
        </w:rPr>
        <w:t xml:space="preserve">The crisis could be an opportunity for DFI to rise to the occasion and revisit their business </w:t>
      </w:r>
      <w:r w:rsidR="006D098C" w:rsidRPr="5FC60A2D">
        <w:rPr>
          <w:b/>
          <w:bCs/>
        </w:rPr>
        <w:t>models</w:t>
      </w:r>
      <w:r w:rsidR="0058067A">
        <w:t xml:space="preserve">. This would require DFI shareholders to take on </w:t>
      </w:r>
      <w:r w:rsidR="00571F16">
        <w:t>action that is more decisive</w:t>
      </w:r>
      <w:r w:rsidR="0058067A">
        <w:t xml:space="preserve"> to allow</w:t>
      </w:r>
      <w:r w:rsidR="0058067A" w:rsidRPr="55B84E4C">
        <w:rPr>
          <w:rFonts w:cs="Calibri"/>
        </w:rPr>
        <w:t xml:space="preserve"> DFIs to be countercyclical and accept more risk</w:t>
      </w:r>
      <w:r w:rsidR="3F8E910A" w:rsidRPr="55B84E4C">
        <w:rPr>
          <w:rFonts w:cs="Calibri"/>
        </w:rPr>
        <w:t>, including</w:t>
      </w:r>
      <w:r w:rsidR="00455662" w:rsidRPr="5FC60A2D">
        <w:rPr>
          <w:rFonts w:cs="Calibri"/>
        </w:rPr>
        <w:t xml:space="preserve"> by investing in MSMEs</w:t>
      </w:r>
      <w:r w:rsidR="0058067A" w:rsidRPr="55B84E4C">
        <w:rPr>
          <w:rFonts w:cs="Calibri"/>
        </w:rPr>
        <w:t xml:space="preserve">, to address additional development needs in the Covid-19 crisis. This </w:t>
      </w:r>
      <w:r w:rsidR="0052351A">
        <w:rPr>
          <w:rFonts w:cs="Calibri"/>
        </w:rPr>
        <w:t xml:space="preserve">is </w:t>
      </w:r>
      <w:r w:rsidR="0058067A" w:rsidRPr="55B84E4C">
        <w:rPr>
          <w:rFonts w:cs="Calibri"/>
        </w:rPr>
        <w:t>not only a development imperative, but is also partly</w:t>
      </w:r>
      <w:r w:rsidR="00127E83">
        <w:rPr>
          <w:rFonts w:cs="Calibri"/>
        </w:rPr>
        <w:t xml:space="preserve"> </w:t>
      </w:r>
      <w:r w:rsidR="0058067A" w:rsidRPr="55B84E4C">
        <w:rPr>
          <w:rFonts w:cs="Calibri"/>
        </w:rPr>
        <w:t>self-serving, as it contributes to support a global recovery that will also benefit advanced economies and their private investment in poorer countries.</w:t>
      </w:r>
      <w:r w:rsidR="0058067A">
        <w:t xml:space="preserve"> DFI shareholders should therefore be prepared to accept the consequences of taking on more risk for higher leverage and impact in more vulnerable </w:t>
      </w:r>
      <w:r w:rsidR="0058067A">
        <w:lastRenderedPageBreak/>
        <w:t>environment. This could entail a possible downgrade in institutional ratings, unless more public guarantees are provided to cover the balance sheet of DFIs, or more frequent capital increases are considered.</w:t>
      </w:r>
      <w:r w:rsidR="0058067A" w:rsidRPr="55B84E4C">
        <w:rPr>
          <w:rStyle w:val="EndnoteReference"/>
        </w:rPr>
        <w:endnoteReference w:id="48"/>
      </w:r>
      <w:r w:rsidR="0058067A">
        <w:t xml:space="preserve"> It would also require shareholders to accept less </w:t>
      </w:r>
      <w:r w:rsidR="00571F16">
        <w:t xml:space="preserve">or stagnant </w:t>
      </w:r>
      <w:r w:rsidR="0058067A">
        <w:t>DFI financial pr</w:t>
      </w:r>
      <w:r w:rsidR="00571F16">
        <w:t xml:space="preserve">ofitability </w:t>
      </w:r>
      <w:r w:rsidR="0015186A">
        <w:t xml:space="preserve">and perhaps even decreasing </w:t>
      </w:r>
      <w:r w:rsidR="0058067A">
        <w:t xml:space="preserve">lending capacity, with higher equity stakes. Greater attention should be paid to bridge the disconnect between the finance and policy side of investment. In particular, greater synergies could be found between DFI operations and other development cooperation instruments and policy engagement, notably to </w:t>
      </w:r>
      <w:r w:rsidR="48FBAD31">
        <w:t xml:space="preserve">build back better, develop human capital, foster green and inclusive </w:t>
      </w:r>
      <w:r w:rsidR="57B0439B">
        <w:t>pol</w:t>
      </w:r>
      <w:r w:rsidR="63AC4DAC">
        <w:t>i</w:t>
      </w:r>
      <w:r w:rsidR="57B0439B">
        <w:t xml:space="preserve">cies, </w:t>
      </w:r>
      <w:r w:rsidR="77F8A053">
        <w:t xml:space="preserve">help the establishment of sustainable financial markets </w:t>
      </w:r>
      <w:r w:rsidR="57B0439B">
        <w:t xml:space="preserve">and </w:t>
      </w:r>
      <w:r w:rsidR="0058067A">
        <w:t>improve the investment climate and economic governance of developing countries, drawing on the ‘cascade principle’ of the World Bank.</w:t>
      </w:r>
      <w:r w:rsidR="0058067A" w:rsidRPr="55B84E4C">
        <w:rPr>
          <w:rStyle w:val="EndnoteReference"/>
        </w:rPr>
        <w:endnoteReference w:id="49"/>
      </w:r>
    </w:p>
    <w:p w14:paraId="7CE9A762" w14:textId="77777777" w:rsidR="0058067A" w:rsidRDefault="0058067A" w:rsidP="0058067A">
      <w:pPr>
        <w:jc w:val="both"/>
      </w:pPr>
    </w:p>
    <w:p w14:paraId="6FB6C601" w14:textId="434BF824" w:rsidR="006D098C" w:rsidRDefault="0058067A" w:rsidP="006D098C">
      <w:pPr>
        <w:jc w:val="both"/>
      </w:pPr>
      <w:r>
        <w:t>The European External Investment Plan (EI</w:t>
      </w:r>
      <w:r w:rsidR="6A92E209">
        <w:t>P</w:t>
      </w:r>
      <w:r>
        <w:t xml:space="preserve">) provides an interesting attempt to incentivise DFIs to take more risk for greater impact. It allows for blended finance under the European Fund for Sustainable Development (EFSD) combined when needed with a guarantee for private investment and sovereign lending. The </w:t>
      </w:r>
      <w:r w:rsidR="54554DA9">
        <w:t>European Union (</w:t>
      </w:r>
      <w:r>
        <w:t>EU</w:t>
      </w:r>
      <w:r w:rsidR="077DD765">
        <w:t>)</w:t>
      </w:r>
      <w:r>
        <w:t xml:space="preserve"> approach</w:t>
      </w:r>
      <w:r w:rsidR="7DC24DAA">
        <w:t>, which will be extended under the new long-term budgetary period 2021-2027,</w:t>
      </w:r>
      <w:r>
        <w:t xml:space="preserve"> combines this with technical assistance and policy dialogue to improve the investment </w:t>
      </w:r>
      <w:r w:rsidR="0015186A">
        <w:t>climate</w:t>
      </w:r>
      <w:r w:rsidR="627749EE">
        <w:t>,</w:t>
      </w:r>
      <w:r>
        <w:t xml:space="preserve"> with a view to harness DFIs investments to a transformative agenda at the local level, in term of project quality, capacity building, institutional development and regulatory reforms.</w:t>
      </w:r>
      <w:r w:rsidRPr="55B84E4C">
        <w:rPr>
          <w:rStyle w:val="EndnoteReference"/>
        </w:rPr>
        <w:endnoteReference w:id="50"/>
      </w:r>
      <w:r w:rsidR="6773A75D">
        <w:t xml:space="preserve">The Team </w:t>
      </w:r>
      <w:r w:rsidR="6A0ECD00">
        <w:t>Europe approach, adopted by the EU as a response to the Covid-19, also emphasises the synergies between the action</w:t>
      </w:r>
      <w:r w:rsidR="29D1A0CF">
        <w:t>s</w:t>
      </w:r>
      <w:r w:rsidR="6A0ECD00">
        <w:t xml:space="preserve"> of the EU, its member states and their financial institutions for development,</w:t>
      </w:r>
      <w:r w:rsidR="633D30B7">
        <w:t xml:space="preserve"> in cooperation with other international actors and DFIs.</w:t>
      </w:r>
      <w:r w:rsidR="006D098C" w:rsidRPr="5FC60A2D">
        <w:rPr>
          <w:rStyle w:val="EndnoteReference"/>
        </w:rPr>
        <w:endnoteReference w:id="51"/>
      </w:r>
    </w:p>
    <w:p w14:paraId="547B4DB3" w14:textId="77777777" w:rsidR="00127E83" w:rsidRDefault="00127E83" w:rsidP="006D098C">
      <w:pPr>
        <w:jc w:val="both"/>
      </w:pPr>
    </w:p>
    <w:p w14:paraId="52A87894" w14:textId="79E03456" w:rsidR="2C6490B2" w:rsidRDefault="2C6490B2">
      <w:pPr>
        <w:jc w:val="both"/>
        <w:rPr>
          <w:rFonts w:cs="Calibri"/>
          <w:color w:val="000000" w:themeColor="text1"/>
        </w:rPr>
      </w:pPr>
      <w:r w:rsidRPr="5FC60A2D">
        <w:t xml:space="preserve">DFIs have also been active in stimulating cooperation among them to achieve higher impact, as in the case of the </w:t>
      </w:r>
      <w:r w:rsidRPr="00B90662">
        <w:rPr>
          <w:i/>
          <w:iCs/>
        </w:rPr>
        <w:t>DFI Alliance</w:t>
      </w:r>
      <w:r w:rsidRPr="5FC60A2D">
        <w:t xml:space="preserve"> </w:t>
      </w:r>
      <w:r w:rsidR="66C95244" w:rsidRPr="5FC60A2D">
        <w:t>(</w:t>
      </w:r>
      <w:r w:rsidRPr="5FC60A2D">
        <w:t>mentioned above</w:t>
      </w:r>
      <w:r w:rsidR="7C78B356" w:rsidRPr="5FC60A2D">
        <w:t>)</w:t>
      </w:r>
      <w:r w:rsidR="0E6D4FAD" w:rsidRPr="5FC60A2D">
        <w:t xml:space="preserve">, the </w:t>
      </w:r>
      <w:r w:rsidR="0E6D4FAD" w:rsidRPr="5FC60A2D">
        <w:rPr>
          <w:rFonts w:cs="Calibri"/>
        </w:rPr>
        <w:t>MDB Infrastructure Cooperation Platform</w:t>
      </w:r>
      <w:r w:rsidR="675333F4" w:rsidRPr="5FC60A2D">
        <w:rPr>
          <w:rFonts w:cs="Calibri"/>
        </w:rPr>
        <w:t xml:space="preserve"> (bringing together seven MDBs), </w:t>
      </w:r>
      <w:r w:rsidR="7C459CC4" w:rsidRPr="5FC60A2D">
        <w:t xml:space="preserve">the </w:t>
      </w:r>
      <w:r w:rsidR="32463867" w:rsidRPr="00B90662">
        <w:rPr>
          <w:i/>
          <w:iCs/>
        </w:rPr>
        <w:t>Western Balkan Investment Framework</w:t>
      </w:r>
      <w:r w:rsidR="613F482B" w:rsidRPr="5FC60A2D">
        <w:rPr>
          <w:i/>
          <w:iCs/>
        </w:rPr>
        <w:t xml:space="preserve"> </w:t>
      </w:r>
      <w:r w:rsidR="613F482B" w:rsidRPr="5FC60A2D">
        <w:t>(</w:t>
      </w:r>
      <w:r w:rsidR="613F482B" w:rsidRPr="00B90662">
        <w:rPr>
          <w:rFonts w:cs="Calibri"/>
          <w:color w:val="222222"/>
        </w:rPr>
        <w:t>a joint initiative of the EU, financial institutions, bilateral donors and the governments of the Western Balkans)</w:t>
      </w:r>
      <w:r w:rsidR="613F482B" w:rsidRPr="5FC60A2D">
        <w:rPr>
          <w:rFonts w:cs="Calibri"/>
          <w:color w:val="222222"/>
        </w:rPr>
        <w:t>,</w:t>
      </w:r>
      <w:r w:rsidR="3B374090" w:rsidRPr="5FC60A2D">
        <w:t xml:space="preserve"> </w:t>
      </w:r>
      <w:r w:rsidR="36AF4F58" w:rsidRPr="5FC60A2D">
        <w:t xml:space="preserve">syndication facilities such as </w:t>
      </w:r>
      <w:r w:rsidR="3B374090" w:rsidRPr="5FC60A2D">
        <w:t xml:space="preserve">the </w:t>
      </w:r>
      <w:r w:rsidR="3B374090" w:rsidRPr="00B90662">
        <w:rPr>
          <w:rFonts w:cs="Calibri"/>
          <w:i/>
          <w:iCs/>
          <w:color w:val="000000" w:themeColor="text1"/>
        </w:rPr>
        <w:t>Interact Climate Change Facility</w:t>
      </w:r>
      <w:r w:rsidR="3B374090" w:rsidRPr="00B90662">
        <w:rPr>
          <w:rFonts w:cs="Calibri"/>
          <w:color w:val="000000" w:themeColor="text1"/>
        </w:rPr>
        <w:t xml:space="preserve"> </w:t>
      </w:r>
      <w:r w:rsidR="066A612C" w:rsidRPr="00B90662">
        <w:rPr>
          <w:rFonts w:cs="Calibri"/>
          <w:color w:val="000000" w:themeColor="text1"/>
        </w:rPr>
        <w:t>(</w:t>
      </w:r>
      <w:r w:rsidR="78DA131D" w:rsidRPr="5FC60A2D">
        <w:rPr>
          <w:rFonts w:cs="Calibri"/>
          <w:color w:val="000000" w:themeColor="text1"/>
        </w:rPr>
        <w:t xml:space="preserve">between the </w:t>
      </w:r>
      <w:r w:rsidR="066A612C" w:rsidRPr="00B90662">
        <w:rPr>
          <w:rFonts w:cs="Calibri"/>
          <w:color w:val="000000" w:themeColor="text1"/>
        </w:rPr>
        <w:t xml:space="preserve">EIB, AFD and several EDFI members) </w:t>
      </w:r>
      <w:r w:rsidR="532911DD" w:rsidRPr="00B90662">
        <w:rPr>
          <w:rFonts w:cs="Calibri"/>
          <w:color w:val="000000" w:themeColor="text1"/>
        </w:rPr>
        <w:t xml:space="preserve">and </w:t>
      </w:r>
      <w:r w:rsidR="3B374090" w:rsidRPr="00B90662">
        <w:rPr>
          <w:rFonts w:cs="Calibri"/>
          <w:color w:val="000000" w:themeColor="text1"/>
        </w:rPr>
        <w:t xml:space="preserve">the </w:t>
      </w:r>
      <w:r w:rsidR="2951CE41" w:rsidRPr="00B90662">
        <w:rPr>
          <w:rFonts w:cs="Calibri"/>
          <w:i/>
          <w:iCs/>
          <w:color w:val="000000" w:themeColor="text1"/>
        </w:rPr>
        <w:t>European Financing Partners</w:t>
      </w:r>
      <w:r w:rsidR="2E17E4F4" w:rsidRPr="00B90662">
        <w:rPr>
          <w:rFonts w:cs="Calibri"/>
          <w:color w:val="000000" w:themeColor="text1"/>
        </w:rPr>
        <w:t xml:space="preserve"> (</w:t>
      </w:r>
      <w:r w:rsidR="6D9E0966" w:rsidRPr="5FC60A2D">
        <w:rPr>
          <w:rFonts w:cs="Calibri"/>
          <w:color w:val="000000" w:themeColor="text1"/>
        </w:rPr>
        <w:t xml:space="preserve">between the </w:t>
      </w:r>
      <w:r w:rsidR="2E17E4F4" w:rsidRPr="00B90662">
        <w:rPr>
          <w:rFonts w:cs="Calibri"/>
          <w:color w:val="000000" w:themeColor="text1"/>
        </w:rPr>
        <w:t xml:space="preserve">EIB and several EDFI members), as well as </w:t>
      </w:r>
      <w:r w:rsidR="520BEF34" w:rsidRPr="00B90662">
        <w:rPr>
          <w:rFonts w:cs="Calibri"/>
          <w:color w:val="000000" w:themeColor="text1"/>
        </w:rPr>
        <w:t>mutual reliance agreements</w:t>
      </w:r>
      <w:r w:rsidR="0AB7F51C" w:rsidRPr="5FC60A2D">
        <w:rPr>
          <w:rFonts w:cs="Calibri"/>
          <w:color w:val="000000" w:themeColor="text1"/>
        </w:rPr>
        <w:t xml:space="preserve">, such as the </w:t>
      </w:r>
      <w:r w:rsidR="0AB7F51C" w:rsidRPr="00B90662">
        <w:rPr>
          <w:rFonts w:cs="Calibri"/>
          <w:i/>
          <w:iCs/>
          <w:color w:val="000000" w:themeColor="text1"/>
        </w:rPr>
        <w:t>Mutual Reliance Initia</w:t>
      </w:r>
      <w:r w:rsidR="4BE0FB37" w:rsidRPr="00B90662">
        <w:rPr>
          <w:rFonts w:cs="Calibri"/>
          <w:i/>
          <w:iCs/>
          <w:color w:val="000000" w:themeColor="text1"/>
        </w:rPr>
        <w:t>ti</w:t>
      </w:r>
      <w:r w:rsidR="0AB7F51C" w:rsidRPr="00B90662">
        <w:rPr>
          <w:rFonts w:cs="Calibri"/>
          <w:i/>
          <w:iCs/>
          <w:color w:val="000000" w:themeColor="text1"/>
        </w:rPr>
        <w:t>ve</w:t>
      </w:r>
      <w:r w:rsidR="0AB7F51C" w:rsidRPr="5FC60A2D">
        <w:rPr>
          <w:rFonts w:cs="Calibri"/>
          <w:color w:val="000000" w:themeColor="text1"/>
        </w:rPr>
        <w:t xml:space="preserve"> (between the EIB, AFD and KfW) </w:t>
      </w:r>
      <w:r w:rsidR="520BEF34" w:rsidRPr="00B90662">
        <w:rPr>
          <w:rFonts w:cs="Calibri"/>
          <w:color w:val="000000" w:themeColor="text1"/>
        </w:rPr>
        <w:t>and other cooperative arrangements</w:t>
      </w:r>
      <w:r w:rsidR="03B3B9B6" w:rsidRPr="5FC60A2D">
        <w:rPr>
          <w:rFonts w:cs="Calibri"/>
          <w:color w:val="000000" w:themeColor="text1"/>
        </w:rPr>
        <w:t xml:space="preserve"> and important initiatives, such as the </w:t>
      </w:r>
      <w:r w:rsidR="03B3B9B6" w:rsidRPr="00B90662">
        <w:rPr>
          <w:rFonts w:cs="Calibri"/>
          <w:i/>
          <w:iCs/>
          <w:color w:val="000000" w:themeColor="text1"/>
        </w:rPr>
        <w:t>2X Challenge financing for women</w:t>
      </w:r>
      <w:r w:rsidR="03B3B9B6" w:rsidRPr="00B90662">
        <w:rPr>
          <w:rFonts w:cs="Calibri"/>
          <w:color w:val="000000" w:themeColor="text1"/>
        </w:rPr>
        <w:t xml:space="preserve"> and the </w:t>
      </w:r>
      <w:r w:rsidR="03B3B9B6" w:rsidRPr="00B90662">
        <w:rPr>
          <w:rFonts w:cs="Calibri"/>
          <w:i/>
          <w:iCs/>
          <w:color w:val="000000" w:themeColor="text1"/>
        </w:rPr>
        <w:t>Gender Finance Collaborative</w:t>
      </w:r>
      <w:r w:rsidR="520BEF34" w:rsidRPr="00B90662">
        <w:rPr>
          <w:rFonts w:cs="Calibri"/>
          <w:color w:val="000000" w:themeColor="text1"/>
        </w:rPr>
        <w:t>.</w:t>
      </w:r>
    </w:p>
    <w:p w14:paraId="2944C6B2" w14:textId="77777777" w:rsidR="00127E83" w:rsidRDefault="00127E83">
      <w:pPr>
        <w:jc w:val="both"/>
        <w:rPr>
          <w:rFonts w:cs="Calibri"/>
          <w:color w:val="000000" w:themeColor="text1"/>
        </w:rPr>
      </w:pPr>
    </w:p>
    <w:p w14:paraId="06ABED0B" w14:textId="6AA7E1AE" w:rsidR="006D098C" w:rsidRPr="006D098C" w:rsidRDefault="002D54C1" w:rsidP="00A5694D">
      <w:pPr>
        <w:jc w:val="both"/>
      </w:pPr>
      <w:r>
        <w:rPr>
          <w:b/>
        </w:rPr>
        <w:t>Adding</w:t>
      </w:r>
      <w:r w:rsidR="006D098C" w:rsidRPr="0024720A">
        <w:rPr>
          <w:b/>
        </w:rPr>
        <w:t xml:space="preserve"> another financial structure to the DFI toolkit</w:t>
      </w:r>
      <w:r>
        <w:rPr>
          <w:b/>
        </w:rPr>
        <w:t xml:space="preserve"> could also be explored. </w:t>
      </w:r>
      <w:r w:rsidRPr="002D54C1">
        <w:t>Such financial structure</w:t>
      </w:r>
      <w:r>
        <w:t xml:space="preserve"> </w:t>
      </w:r>
      <w:r w:rsidR="006D098C">
        <w:t>would make better use of DFI capital, take risk off-balance-sheet, make more projects bankable, and facilitate targeting of the most important gaps in capital markets². This option is discussed further in section 4 of the paper.</w:t>
      </w:r>
    </w:p>
    <w:p w14:paraId="4481B1A2" w14:textId="77777777" w:rsidR="007A73C6" w:rsidRPr="00A5694D" w:rsidRDefault="007A73C6" w:rsidP="00A5694D">
      <w:pPr>
        <w:jc w:val="both"/>
        <w:rPr>
          <w:rFonts w:eastAsia="Times New Roman"/>
          <w:lang w:eastAsia="en-GB"/>
        </w:rPr>
      </w:pPr>
    </w:p>
    <w:p w14:paraId="32B92EFA" w14:textId="7F113082" w:rsidR="003555F4" w:rsidRPr="007E4F4A" w:rsidRDefault="003555F4" w:rsidP="000762AE">
      <w:pPr>
        <w:pStyle w:val="Heading2"/>
      </w:pPr>
      <w:bookmarkStart w:id="28" w:name="_Toc53142633"/>
      <w:r w:rsidRPr="007E4F4A">
        <w:t xml:space="preserve">Building </w:t>
      </w:r>
      <w:r w:rsidR="00513C82">
        <w:t>stronger</w:t>
      </w:r>
      <w:r>
        <w:t xml:space="preserve"> </w:t>
      </w:r>
      <w:r w:rsidRPr="007E4F4A">
        <w:t>local partnerships</w:t>
      </w:r>
      <w:bookmarkEnd w:id="28"/>
    </w:p>
    <w:p w14:paraId="2614647A" w14:textId="3496E5CF" w:rsidR="003555F4" w:rsidRDefault="003555F4" w:rsidP="00143146">
      <w:pPr>
        <w:jc w:val="both"/>
      </w:pPr>
    </w:p>
    <w:p w14:paraId="1F825AF2" w14:textId="6EEA9195" w:rsidR="005C61DE" w:rsidRDefault="003555F4" w:rsidP="00EC31F1">
      <w:pPr>
        <w:pStyle w:val="paragraph"/>
        <w:jc w:val="both"/>
        <w:textAlignment w:val="baseline"/>
        <w:rPr>
          <w:rFonts w:ascii="Calibri" w:eastAsia="Calibri" w:hAnsi="Calibri"/>
          <w:sz w:val="22"/>
          <w:szCs w:val="22"/>
          <w:lang w:eastAsia="en-US"/>
        </w:rPr>
      </w:pPr>
      <w:r w:rsidRPr="5FC60A2D">
        <w:rPr>
          <w:rFonts w:ascii="Calibri" w:eastAsia="Calibri" w:hAnsi="Calibri"/>
          <w:b/>
          <w:bCs/>
          <w:sz w:val="22"/>
          <w:szCs w:val="22"/>
          <w:lang w:eastAsia="en-US"/>
        </w:rPr>
        <w:t>The Covid-19 crisis calls for the international response to be anchored in local contexts, needs and realities.</w:t>
      </w:r>
      <w:r w:rsidRPr="5FC60A2D">
        <w:rPr>
          <w:rFonts w:ascii="Calibri" w:eastAsia="Calibri" w:hAnsi="Calibri"/>
          <w:sz w:val="22"/>
          <w:szCs w:val="22"/>
          <w:lang w:eastAsia="en-US"/>
        </w:rPr>
        <w:t xml:space="preserve"> DFI operations should be tailored to accompany and compl</w:t>
      </w:r>
      <w:r w:rsidR="00EC31F1" w:rsidRPr="5FC60A2D">
        <w:rPr>
          <w:rFonts w:ascii="Calibri" w:eastAsia="Calibri" w:hAnsi="Calibri"/>
          <w:sz w:val="22"/>
          <w:szCs w:val="22"/>
          <w:lang w:eastAsia="en-US"/>
        </w:rPr>
        <w:t>e</w:t>
      </w:r>
      <w:r w:rsidR="5B611739" w:rsidRPr="5FC60A2D">
        <w:rPr>
          <w:rFonts w:ascii="Calibri" w:eastAsia="Calibri" w:hAnsi="Calibri"/>
          <w:sz w:val="22"/>
          <w:szCs w:val="22"/>
          <w:lang w:eastAsia="en-US"/>
        </w:rPr>
        <w:t>m</w:t>
      </w:r>
      <w:r w:rsidRPr="5FC60A2D">
        <w:rPr>
          <w:rFonts w:ascii="Calibri" w:eastAsia="Calibri" w:hAnsi="Calibri"/>
          <w:sz w:val="22"/>
          <w:szCs w:val="22"/>
          <w:lang w:eastAsia="en-US"/>
        </w:rPr>
        <w:t xml:space="preserve">ent initiatives undertaken at the local levels, by domestic actors, as well as in tandem with other international actors where relevant. In line with the OECD-DAC Blended Finance Principles, and in particular Principle 3 on tailoring blended finance to local context, DFIs should ensure that their actions support local development initiatives (Principle 3A), </w:t>
      </w:r>
      <w:r w:rsidR="00FE3643" w:rsidRPr="5FC60A2D">
        <w:rPr>
          <w:rFonts w:ascii="Calibri" w:eastAsia="Calibri" w:hAnsi="Calibri"/>
          <w:sz w:val="22"/>
          <w:szCs w:val="22"/>
          <w:lang w:eastAsia="en-US"/>
        </w:rPr>
        <w:t xml:space="preserve">and </w:t>
      </w:r>
      <w:r w:rsidRPr="5FC60A2D">
        <w:rPr>
          <w:rFonts w:ascii="Calibri" w:eastAsia="Calibri" w:hAnsi="Calibri"/>
          <w:sz w:val="22"/>
          <w:szCs w:val="22"/>
          <w:lang w:eastAsia="en-US"/>
        </w:rPr>
        <w:t xml:space="preserve">are consistent with the aim of local financial market development (Principle 3B). Cooperation with local actors can serve different purposes, such as better identifying the local systemic needs and opportunities, </w:t>
      </w:r>
      <w:r w:rsidR="6E7F3A0D" w:rsidRPr="5FC60A2D">
        <w:rPr>
          <w:rFonts w:ascii="Calibri" w:eastAsia="Calibri" w:hAnsi="Calibri"/>
          <w:sz w:val="22"/>
          <w:szCs w:val="22"/>
          <w:lang w:eastAsia="en-US"/>
        </w:rPr>
        <w:t xml:space="preserve">supporting </w:t>
      </w:r>
      <w:r w:rsidR="00455662" w:rsidRPr="5FC60A2D">
        <w:rPr>
          <w:rFonts w:ascii="Calibri" w:eastAsia="Calibri" w:hAnsi="Calibri"/>
          <w:sz w:val="22"/>
          <w:szCs w:val="22"/>
          <w:lang w:eastAsia="en-US"/>
        </w:rPr>
        <w:t xml:space="preserve">MSME pipeline building, </w:t>
      </w:r>
      <w:r w:rsidRPr="5FC60A2D">
        <w:rPr>
          <w:rFonts w:ascii="Calibri" w:eastAsia="Calibri" w:hAnsi="Calibri"/>
          <w:sz w:val="22"/>
          <w:szCs w:val="22"/>
          <w:lang w:eastAsia="en-US"/>
        </w:rPr>
        <w:t xml:space="preserve">strengthening and complementing local initiatives, fostering more effective deployment of activities, enhancing the enabling environment, sharing </w:t>
      </w:r>
      <w:r w:rsidR="006A454C" w:rsidRPr="5FC60A2D">
        <w:rPr>
          <w:rFonts w:ascii="Calibri" w:eastAsia="Calibri" w:hAnsi="Calibri"/>
          <w:sz w:val="22"/>
          <w:szCs w:val="22"/>
          <w:lang w:eastAsia="en-US"/>
        </w:rPr>
        <w:t>expertise</w:t>
      </w:r>
      <w:r w:rsidRPr="5FC60A2D">
        <w:rPr>
          <w:rFonts w:ascii="Calibri" w:eastAsia="Calibri" w:hAnsi="Calibri"/>
          <w:sz w:val="22"/>
          <w:szCs w:val="22"/>
          <w:lang w:eastAsia="en-US"/>
        </w:rPr>
        <w:t xml:space="preserve"> and developing skills, buil</w:t>
      </w:r>
      <w:r w:rsidR="006A454C" w:rsidRPr="5FC60A2D">
        <w:rPr>
          <w:rFonts w:ascii="Calibri" w:eastAsia="Calibri" w:hAnsi="Calibri"/>
          <w:sz w:val="22"/>
          <w:szCs w:val="22"/>
          <w:lang w:eastAsia="en-US"/>
        </w:rPr>
        <w:t xml:space="preserve">ding institutional capacity, as well as </w:t>
      </w:r>
      <w:r w:rsidRPr="5FC60A2D">
        <w:rPr>
          <w:rFonts w:ascii="Calibri" w:eastAsia="Calibri" w:hAnsi="Calibri"/>
          <w:sz w:val="22"/>
          <w:szCs w:val="22"/>
          <w:lang w:eastAsia="en-US"/>
        </w:rPr>
        <w:t xml:space="preserve">improving monitoring and reporting. To do so effectively, DFIs must primarily relate to local actors and local initiatives to maximize their impact. </w:t>
      </w:r>
    </w:p>
    <w:p w14:paraId="4940CA19" w14:textId="77777777" w:rsidR="005C61DE" w:rsidRDefault="005C61DE" w:rsidP="007E4F4A">
      <w:pPr>
        <w:pStyle w:val="paragraph"/>
        <w:jc w:val="both"/>
        <w:textAlignment w:val="baseline"/>
        <w:rPr>
          <w:rFonts w:ascii="Calibri" w:eastAsia="Calibri" w:hAnsi="Calibri"/>
          <w:sz w:val="22"/>
          <w:szCs w:val="22"/>
          <w:lang w:eastAsia="en-US"/>
        </w:rPr>
      </w:pPr>
    </w:p>
    <w:p w14:paraId="1D84D712" w14:textId="54DFD440" w:rsidR="003555F4" w:rsidRDefault="003555F4" w:rsidP="007E4F4A">
      <w:pPr>
        <w:pStyle w:val="paragraph"/>
        <w:jc w:val="both"/>
        <w:textAlignment w:val="baseline"/>
        <w:rPr>
          <w:rFonts w:ascii="Calibri" w:eastAsia="Calibri" w:hAnsi="Calibri"/>
          <w:sz w:val="22"/>
          <w:szCs w:val="22"/>
          <w:lang w:eastAsia="en-US"/>
        </w:rPr>
      </w:pPr>
      <w:r w:rsidRPr="5FC60A2D">
        <w:rPr>
          <w:rFonts w:ascii="Calibri" w:eastAsia="Calibri" w:hAnsi="Calibri"/>
          <w:b/>
          <w:bCs/>
          <w:sz w:val="22"/>
          <w:szCs w:val="22"/>
          <w:lang w:eastAsia="en-US"/>
        </w:rPr>
        <w:t>One notable prospective area of work for DFIs is increasing the volume of local Covid-19 related initiatives.</w:t>
      </w:r>
      <w:r w:rsidRPr="007E4F4A">
        <w:rPr>
          <w:rFonts w:ascii="Calibri" w:eastAsia="Calibri" w:hAnsi="Calibri"/>
          <w:sz w:val="22"/>
          <w:szCs w:val="22"/>
          <w:lang w:eastAsia="en-US"/>
        </w:rPr>
        <w:t xml:space="preserve"> In doing so</w:t>
      </w:r>
      <w:r w:rsidR="000A2695">
        <w:rPr>
          <w:rFonts w:ascii="Calibri" w:eastAsia="Calibri" w:hAnsi="Calibri"/>
          <w:sz w:val="22"/>
          <w:szCs w:val="22"/>
          <w:lang w:eastAsia="en-US"/>
        </w:rPr>
        <w:t>,</w:t>
      </w:r>
      <w:r w:rsidRPr="007E4F4A">
        <w:rPr>
          <w:rFonts w:ascii="Calibri" w:eastAsia="Calibri" w:hAnsi="Calibri"/>
          <w:sz w:val="22"/>
          <w:szCs w:val="22"/>
          <w:lang w:eastAsia="en-US"/>
        </w:rPr>
        <w:t xml:space="preserve"> they can enhance their credibility, reduce perceived risks, strengthen local implementation mechanisms and institutions, </w:t>
      </w:r>
      <w:r w:rsidR="00FE3643" w:rsidRPr="007E4F4A">
        <w:rPr>
          <w:rFonts w:ascii="Calibri" w:eastAsia="Calibri" w:hAnsi="Calibri"/>
          <w:sz w:val="22"/>
          <w:szCs w:val="22"/>
          <w:lang w:eastAsia="en-US"/>
        </w:rPr>
        <w:t>and promote</w:t>
      </w:r>
      <w:r w:rsidRPr="007E4F4A">
        <w:rPr>
          <w:rFonts w:ascii="Calibri" w:eastAsia="Calibri" w:hAnsi="Calibri"/>
          <w:sz w:val="22"/>
          <w:szCs w:val="22"/>
          <w:lang w:eastAsia="en-US"/>
        </w:rPr>
        <w:t xml:space="preserve"> innovative approaches and other demonstration effects. </w:t>
      </w:r>
      <w:r w:rsidR="00412E57">
        <w:rPr>
          <w:rFonts w:ascii="Calibri" w:eastAsia="Calibri" w:hAnsi="Calibri"/>
          <w:sz w:val="22"/>
          <w:szCs w:val="22"/>
          <w:lang w:eastAsia="en-US"/>
        </w:rPr>
        <w:t>EBRD</w:t>
      </w:r>
      <w:r w:rsidR="009A1B98">
        <w:rPr>
          <w:rFonts w:ascii="Calibri" w:eastAsia="Calibri" w:hAnsi="Calibri"/>
          <w:sz w:val="22"/>
          <w:szCs w:val="22"/>
          <w:lang w:eastAsia="en-US"/>
        </w:rPr>
        <w:t xml:space="preserve"> provides a pertinent example of such approach</w:t>
      </w:r>
      <w:r w:rsidR="00412E57">
        <w:rPr>
          <w:rFonts w:ascii="Calibri" w:eastAsia="Calibri" w:hAnsi="Calibri"/>
          <w:sz w:val="22"/>
          <w:szCs w:val="22"/>
          <w:lang w:eastAsia="en-US"/>
        </w:rPr>
        <w:t xml:space="preserve">, which has </w:t>
      </w:r>
      <w:r w:rsidR="00412E57" w:rsidRPr="00412E57">
        <w:rPr>
          <w:rFonts w:ascii="Calibri" w:eastAsia="Calibri" w:hAnsi="Calibri"/>
          <w:sz w:val="22"/>
          <w:szCs w:val="22"/>
          <w:lang w:eastAsia="en-US"/>
        </w:rPr>
        <w:t>secured agreements with three central banks in the economies where it invests to gain access to local currency that it can use for lending to local companies</w:t>
      </w:r>
      <w:r w:rsidR="00412E57">
        <w:rPr>
          <w:rStyle w:val="EndnoteReference"/>
          <w:rFonts w:ascii="Calibri" w:eastAsia="Calibri" w:hAnsi="Calibri"/>
          <w:sz w:val="22"/>
          <w:szCs w:val="22"/>
          <w:lang w:eastAsia="en-US"/>
        </w:rPr>
        <w:endnoteReference w:id="52"/>
      </w:r>
      <w:r w:rsidR="00412E57" w:rsidRPr="00412E57">
        <w:rPr>
          <w:rFonts w:ascii="Calibri" w:eastAsia="Calibri" w:hAnsi="Calibri"/>
          <w:sz w:val="22"/>
          <w:szCs w:val="22"/>
          <w:lang w:eastAsia="en-US"/>
        </w:rPr>
        <w:t>.</w:t>
      </w:r>
    </w:p>
    <w:p w14:paraId="14214E81" w14:textId="77777777" w:rsidR="00273FB0" w:rsidRPr="007E4F4A" w:rsidRDefault="00273FB0" w:rsidP="007E4F4A">
      <w:pPr>
        <w:pStyle w:val="paragraph"/>
        <w:jc w:val="both"/>
        <w:textAlignment w:val="baseline"/>
        <w:rPr>
          <w:rFonts w:ascii="Calibri" w:eastAsia="Calibri" w:hAnsi="Calibri"/>
          <w:sz w:val="22"/>
          <w:szCs w:val="22"/>
          <w:lang w:eastAsia="en-US"/>
        </w:rPr>
      </w:pPr>
    </w:p>
    <w:p w14:paraId="02650008" w14:textId="4C99FF9C" w:rsidR="003555F4" w:rsidRDefault="003555F4" w:rsidP="000367B3">
      <w:pPr>
        <w:jc w:val="both"/>
        <w:rPr>
          <w:rFonts w:eastAsiaTheme="minorHAnsi"/>
        </w:rPr>
      </w:pPr>
    </w:p>
    <w:tbl>
      <w:tblPr>
        <w:tblStyle w:val="TableGrid"/>
        <w:tblW w:w="9309" w:type="dxa"/>
        <w:jc w:val="center"/>
        <w:tblBorders>
          <w:top w:val="single" w:sz="6" w:space="0" w:color="5B9BD5" w:themeColor="accent1"/>
          <w:left w:val="single" w:sz="6" w:space="0" w:color="5B9BD5" w:themeColor="accent1"/>
          <w:bottom w:val="single" w:sz="6" w:space="0" w:color="5B9BD5" w:themeColor="accent1"/>
          <w:right w:val="single" w:sz="6" w:space="0" w:color="5B9BD5" w:themeColor="accent1"/>
          <w:insideH w:val="single" w:sz="6" w:space="0" w:color="5B9BD5" w:themeColor="accent1"/>
          <w:insideV w:val="single" w:sz="6" w:space="0" w:color="5B9BD5" w:themeColor="accent1"/>
        </w:tblBorders>
        <w:shd w:val="clear" w:color="auto" w:fill="FFFFFF" w:themeFill="background1"/>
        <w:tblCellMar>
          <w:left w:w="142" w:type="dxa"/>
          <w:bottom w:w="142" w:type="dxa"/>
          <w:right w:w="142" w:type="dxa"/>
        </w:tblCellMar>
        <w:tblLook w:val="04A0" w:firstRow="1" w:lastRow="0" w:firstColumn="1" w:lastColumn="0" w:noHBand="0" w:noVBand="1"/>
      </w:tblPr>
      <w:tblGrid>
        <w:gridCol w:w="9309"/>
      </w:tblGrid>
      <w:tr w:rsidR="003555F4" w:rsidRPr="00143146" w14:paraId="4682AA17" w14:textId="77777777" w:rsidTr="000762AE">
        <w:trPr>
          <w:jc w:val="center"/>
        </w:trPr>
        <w:tc>
          <w:tcPr>
            <w:tcW w:w="9309" w:type="dxa"/>
            <w:shd w:val="clear" w:color="auto" w:fill="F2F2F2" w:themeFill="background1" w:themeFillShade="F2"/>
          </w:tcPr>
          <w:p w14:paraId="3E615B19" w14:textId="77777777" w:rsidR="003555F4" w:rsidRDefault="003555F4" w:rsidP="000762AE">
            <w:pPr>
              <w:pStyle w:val="paragraph"/>
              <w:textAlignment w:val="baseline"/>
              <w:rPr>
                <w:rFonts w:eastAsiaTheme="minorHAnsi"/>
                <w:lang w:eastAsia="en-US"/>
              </w:rPr>
            </w:pPr>
          </w:p>
          <w:p w14:paraId="37F09B2F" w14:textId="77777777" w:rsidR="003555F4" w:rsidRDefault="003555F4" w:rsidP="000762AE">
            <w:pPr>
              <w:pStyle w:val="paragraph"/>
              <w:textAlignment w:val="baseline"/>
              <w:rPr>
                <w:rFonts w:eastAsiaTheme="minorHAnsi"/>
                <w:lang w:eastAsia="en-US"/>
              </w:rPr>
            </w:pPr>
            <w:r w:rsidRPr="00FC12BB">
              <w:rPr>
                <w:rStyle w:val="normaltextrun1"/>
                <w:rFonts w:ascii="Calibri" w:hAnsi="Calibri"/>
                <w:sz w:val="22"/>
                <w:szCs w:val="22"/>
                <w:lang w:val="en-US"/>
              </w:rPr>
              <w:t xml:space="preserve">Some recommended </w:t>
            </w:r>
            <w:r>
              <w:rPr>
                <w:rStyle w:val="normaltextrun1"/>
                <w:rFonts w:ascii="Calibri" w:hAnsi="Calibri"/>
                <w:sz w:val="22"/>
                <w:szCs w:val="22"/>
                <w:lang w:val="en-US"/>
              </w:rPr>
              <w:t>DFI initiatives in this context include:</w:t>
            </w:r>
          </w:p>
          <w:p w14:paraId="247E3065" w14:textId="77777777" w:rsidR="003555F4" w:rsidRPr="00766FA5" w:rsidRDefault="003555F4" w:rsidP="000762AE">
            <w:pPr>
              <w:pStyle w:val="paragraph"/>
              <w:textAlignment w:val="baseline"/>
              <w:rPr>
                <w:rFonts w:ascii="Calibri" w:eastAsiaTheme="minorHAnsi" w:hAnsi="Calibri"/>
                <w:sz w:val="22"/>
                <w:szCs w:val="22"/>
                <w:lang w:eastAsia="en-US"/>
              </w:rPr>
            </w:pPr>
          </w:p>
          <w:p w14:paraId="3FCE30AE" w14:textId="77777777" w:rsidR="00E163B3" w:rsidRPr="00E163B3" w:rsidRDefault="003555F4" w:rsidP="00147DB0">
            <w:pPr>
              <w:pStyle w:val="ListParagraph"/>
              <w:numPr>
                <w:ilvl w:val="0"/>
                <w:numId w:val="3"/>
              </w:numPr>
              <w:jc w:val="both"/>
              <w:rPr>
                <w:b/>
              </w:rPr>
            </w:pPr>
            <w:r w:rsidRPr="00E163B3">
              <w:rPr>
                <w:b/>
              </w:rPr>
              <w:t>Enhance relationships with private sector, notably financial institutions and associations</w:t>
            </w:r>
            <w:r w:rsidRPr="00E163B3">
              <w:t>, to better identify and respond to local needs and help strengthen their resilience.  </w:t>
            </w:r>
            <w:r w:rsidR="00E163B3">
              <w:t>This includes p</w:t>
            </w:r>
            <w:r w:rsidRPr="00E163B3">
              <w:t>artner</w:t>
            </w:r>
            <w:r w:rsidR="00E163B3">
              <w:t>ing</w:t>
            </w:r>
            <w:r w:rsidRPr="00E163B3">
              <w:t xml:space="preserve"> with capital deployment partners, notably financial institutions with wide geographic and population coverage, such as Postal Banks and cooperative banks (capillarity, ability to reach rural areas and deploy fast - simple financial products), as well as nonbank financial institutions, microfinance institutions, and mobile service providers, which can more easily and on a large scale reach out to the poor and vulnerable people, including in rural areas, most affected by the Covid-19 socio-economic crisis. </w:t>
            </w:r>
          </w:p>
          <w:p w14:paraId="7F5F818E" w14:textId="77777777" w:rsidR="00E163B3" w:rsidRPr="00E163B3" w:rsidRDefault="003555F4" w:rsidP="00147DB0">
            <w:pPr>
              <w:pStyle w:val="ListParagraph"/>
              <w:numPr>
                <w:ilvl w:val="0"/>
                <w:numId w:val="3"/>
              </w:numPr>
              <w:jc w:val="both"/>
              <w:rPr>
                <w:b/>
              </w:rPr>
            </w:pPr>
            <w:r w:rsidRPr="00E163B3">
              <w:rPr>
                <w:b/>
              </w:rPr>
              <w:t>Reach out more systemically to local institutional investors and domestic financiers</w:t>
            </w:r>
            <w:r w:rsidRPr="00E163B3">
              <w:t>, with a view to leverage at scale their investment and enhance their sustainability dimensions, including in terms of environmental and social criteria, and promoting gender finance. </w:t>
            </w:r>
          </w:p>
          <w:p w14:paraId="11736BF8" w14:textId="77777777" w:rsidR="00E163B3" w:rsidRPr="00E163B3" w:rsidRDefault="003555F4" w:rsidP="00147DB0">
            <w:pPr>
              <w:pStyle w:val="ListParagraph"/>
              <w:numPr>
                <w:ilvl w:val="0"/>
                <w:numId w:val="3"/>
              </w:numPr>
              <w:jc w:val="both"/>
              <w:rPr>
                <w:b/>
              </w:rPr>
            </w:pPr>
            <w:r w:rsidRPr="00E163B3">
              <w:rPr>
                <w:b/>
              </w:rPr>
              <w:t>Boost local currency financing</w:t>
            </w:r>
            <w:r w:rsidRPr="00E163B3">
              <w:t>, working when necessary with currency hedging partners, who use diversified currency pools and differences in currency risk across regions for hedging purposes, such as TCX.  </w:t>
            </w:r>
          </w:p>
          <w:p w14:paraId="0B35D072" w14:textId="01D9CA60" w:rsidR="00E163B3" w:rsidRPr="00E163B3" w:rsidRDefault="003555F4" w:rsidP="00147DB0">
            <w:pPr>
              <w:pStyle w:val="ListParagraph"/>
              <w:numPr>
                <w:ilvl w:val="0"/>
                <w:numId w:val="3"/>
              </w:numPr>
              <w:jc w:val="both"/>
              <w:rPr>
                <w:b/>
              </w:rPr>
            </w:pPr>
            <w:r w:rsidRPr="00E163B3">
              <w:rPr>
                <w:b/>
              </w:rPr>
              <w:t>Cooperate with local public and private initiatives</w:t>
            </w:r>
            <w:r w:rsidRPr="00E163B3">
              <w:t xml:space="preserve"> that DFIs can contribute to strengthen or expand, such as private sector guarantee schemes and prudential funds, Central Bank</w:t>
            </w:r>
            <w:r w:rsidR="000A2695">
              <w:t>s</w:t>
            </w:r>
            <w:r w:rsidRPr="00E163B3">
              <w:t xml:space="preserve"> support to private banking.   </w:t>
            </w:r>
          </w:p>
          <w:p w14:paraId="1E16F2D7" w14:textId="29DE6D99" w:rsidR="003555F4" w:rsidRPr="00E163B3" w:rsidRDefault="003555F4" w:rsidP="00147DB0">
            <w:pPr>
              <w:pStyle w:val="ListParagraph"/>
              <w:numPr>
                <w:ilvl w:val="0"/>
                <w:numId w:val="3"/>
              </w:numPr>
              <w:jc w:val="both"/>
              <w:rPr>
                <w:b/>
              </w:rPr>
            </w:pPr>
            <w:r w:rsidRPr="00E163B3">
              <w:rPr>
                <w:b/>
              </w:rPr>
              <w:t>Team up whenever possible with regional and national development bank</w:t>
            </w:r>
            <w:r w:rsidR="00FE3643">
              <w:rPr>
                <w:b/>
              </w:rPr>
              <w:t>s</w:t>
            </w:r>
            <w:r w:rsidRPr="00E163B3">
              <w:t>, as well as other local public finance institutions such as Sovereign Wealth Funds and Caisses des</w:t>
            </w:r>
            <w:r w:rsidRPr="00E163B3">
              <w:rPr>
                <w:rFonts w:eastAsia="Calibri"/>
              </w:rPr>
              <w:t xml:space="preserve"> </w:t>
            </w:r>
            <w:r w:rsidRPr="00E163B3">
              <w:t>Dépots, to leverage their initiatives, build on their strategic connection with public authorities, and enhance their credibility.</w:t>
            </w:r>
            <w:r w:rsidRPr="00E163B3">
              <w:rPr>
                <w:rFonts w:eastAsia="Calibri"/>
              </w:rPr>
              <w:t>  </w:t>
            </w:r>
          </w:p>
          <w:p w14:paraId="537B02EB" w14:textId="551F51F5" w:rsidR="005C61DE" w:rsidRPr="00766FA5" w:rsidRDefault="005C61DE" w:rsidP="00147DB0">
            <w:pPr>
              <w:pStyle w:val="ListParagraph"/>
              <w:numPr>
                <w:ilvl w:val="0"/>
                <w:numId w:val="3"/>
              </w:numPr>
              <w:jc w:val="both"/>
              <w:rPr>
                <w:b/>
              </w:rPr>
            </w:pPr>
            <w:r>
              <w:rPr>
                <w:b/>
              </w:rPr>
              <w:t>Partnering and work</w:t>
            </w:r>
            <w:r w:rsidR="000A2695">
              <w:rPr>
                <w:b/>
              </w:rPr>
              <w:t>ing</w:t>
            </w:r>
            <w:r>
              <w:rPr>
                <w:b/>
              </w:rPr>
              <w:t xml:space="preserve"> with UN institutions with a local presence. </w:t>
            </w:r>
            <w:r w:rsidRPr="00553D70">
              <w:t>Several UN institutions have a local presence and are developing local initiatives and establishing local coordination me</w:t>
            </w:r>
            <w:r>
              <w:t>chanisms to respond to the Covid</w:t>
            </w:r>
            <w:r w:rsidRPr="00553D70">
              <w:t>-19 health, social and economic emergency. DFIs can join forces with them for specific initiatives. Alternatively, DFIs can use UN networks and platforms to reach out to new potential clients and stakeholders.</w:t>
            </w:r>
            <w:r>
              <w:rPr>
                <w:b/>
              </w:rPr>
              <w:t xml:space="preserve"> </w:t>
            </w:r>
          </w:p>
          <w:p w14:paraId="716EE636" w14:textId="78853059" w:rsidR="003555F4" w:rsidRPr="00E163B3" w:rsidRDefault="005C61DE" w:rsidP="00147DB0">
            <w:pPr>
              <w:pStyle w:val="ListParagraph"/>
              <w:numPr>
                <w:ilvl w:val="0"/>
                <w:numId w:val="3"/>
              </w:numPr>
              <w:jc w:val="both"/>
            </w:pPr>
            <w:r>
              <w:rPr>
                <w:b/>
              </w:rPr>
              <w:t>Connecting with local authorities</w:t>
            </w:r>
            <w:r w:rsidRPr="00E2058E">
              <w:t>. Governments in developing countries have set numerous initiatives to enable a multi-pronged response to the Covid-19 emergency. DFIs can draw upon information and insights from local authorities and, when relevant</w:t>
            </w:r>
            <w:r w:rsidR="00FE3643">
              <w:t>,</w:t>
            </w:r>
            <w:r w:rsidRPr="00E2058E">
              <w:t xml:space="preserve"> compliment their actions. </w:t>
            </w:r>
          </w:p>
        </w:tc>
      </w:tr>
    </w:tbl>
    <w:p w14:paraId="4AEFD724" w14:textId="77777777" w:rsidR="003555F4" w:rsidRDefault="003555F4" w:rsidP="000367B3">
      <w:pPr>
        <w:jc w:val="both"/>
        <w:rPr>
          <w:rFonts w:eastAsiaTheme="minorHAnsi"/>
        </w:rPr>
      </w:pPr>
    </w:p>
    <w:p w14:paraId="41045354" w14:textId="77777777" w:rsidR="003555F4" w:rsidRPr="0039750E" w:rsidRDefault="003555F4" w:rsidP="0001462A">
      <w:pPr>
        <w:pStyle w:val="Heading2"/>
      </w:pPr>
      <w:bookmarkStart w:id="29" w:name="_Toc53142634"/>
      <w:r w:rsidRPr="0039750E">
        <w:t>Focusing on creating a sound enabling environment</w:t>
      </w:r>
      <w:bookmarkEnd w:id="29"/>
    </w:p>
    <w:p w14:paraId="5DFD8C44" w14:textId="77777777" w:rsidR="003555F4" w:rsidRDefault="003555F4" w:rsidP="0001462A">
      <w:pPr>
        <w:jc w:val="both"/>
      </w:pPr>
    </w:p>
    <w:p w14:paraId="2CC23514" w14:textId="3175328E" w:rsidR="003555F4" w:rsidRDefault="003555F4" w:rsidP="5FC60A2D">
      <w:pPr>
        <w:pStyle w:val="paragraph"/>
        <w:jc w:val="both"/>
        <w:textAlignment w:val="baseline"/>
        <w:rPr>
          <w:rFonts w:ascii="Calibri" w:eastAsiaTheme="minorEastAsia" w:hAnsi="Calibri"/>
          <w:sz w:val="22"/>
          <w:szCs w:val="22"/>
          <w:lang w:eastAsia="en-US"/>
        </w:rPr>
      </w:pPr>
      <w:r w:rsidRPr="5FC60A2D">
        <w:rPr>
          <w:rFonts w:ascii="Calibri" w:eastAsia="Calibri" w:hAnsi="Calibri"/>
          <w:b/>
          <w:bCs/>
          <w:sz w:val="22"/>
          <w:szCs w:val="22"/>
          <w:lang w:eastAsia="en-US"/>
        </w:rPr>
        <w:t>DFIs should put greater emphasis on creating conditions that lead to investments</w:t>
      </w:r>
      <w:r w:rsidRPr="00143146">
        <w:t xml:space="preserve">. </w:t>
      </w:r>
      <w:r w:rsidR="009A1B98" w:rsidRPr="5FC60A2D">
        <w:rPr>
          <w:rFonts w:ascii="Calibri" w:eastAsiaTheme="minorEastAsia" w:hAnsi="Calibri"/>
          <w:sz w:val="22"/>
          <w:szCs w:val="22"/>
          <w:lang w:eastAsia="en-US"/>
        </w:rPr>
        <w:t>This higher-</w:t>
      </w:r>
      <w:r w:rsidRPr="5FC60A2D">
        <w:rPr>
          <w:rFonts w:ascii="Calibri" w:eastAsiaTheme="minorEastAsia" w:hAnsi="Calibri"/>
          <w:sz w:val="22"/>
          <w:szCs w:val="22"/>
          <w:lang w:eastAsia="en-US"/>
        </w:rPr>
        <w:t xml:space="preserve">level upstream approach </w:t>
      </w:r>
      <w:r w:rsidR="009A1B98" w:rsidRPr="5FC60A2D">
        <w:rPr>
          <w:rFonts w:ascii="Calibri" w:eastAsiaTheme="minorEastAsia" w:hAnsi="Calibri"/>
          <w:sz w:val="22"/>
          <w:szCs w:val="22"/>
          <w:lang w:eastAsia="en-US"/>
        </w:rPr>
        <w:t>represents the most pressing bottleneck in DFI work</w:t>
      </w:r>
      <w:r w:rsidRPr="5FC60A2D">
        <w:rPr>
          <w:rFonts w:ascii="Calibri" w:eastAsiaTheme="minorEastAsia" w:hAnsi="Calibri"/>
          <w:sz w:val="22"/>
          <w:szCs w:val="22"/>
          <w:lang w:eastAsia="en-US"/>
        </w:rPr>
        <w:t xml:space="preserve">. However, in </w:t>
      </w:r>
      <w:r w:rsidR="768C7695" w:rsidRPr="5FC60A2D">
        <w:rPr>
          <w:rFonts w:ascii="Calibri" w:eastAsiaTheme="minorEastAsia" w:hAnsi="Calibri"/>
          <w:sz w:val="22"/>
          <w:szCs w:val="22"/>
          <w:lang w:eastAsia="en-US"/>
        </w:rPr>
        <w:t xml:space="preserve">the wake of the </w:t>
      </w:r>
      <w:r w:rsidRPr="5FC60A2D">
        <w:rPr>
          <w:rFonts w:ascii="Calibri" w:eastAsiaTheme="minorEastAsia" w:hAnsi="Calibri"/>
          <w:sz w:val="22"/>
          <w:szCs w:val="22"/>
          <w:lang w:eastAsia="en-US"/>
        </w:rPr>
        <w:t xml:space="preserve">Covid-19 </w:t>
      </w:r>
      <w:r w:rsidR="73ADA533" w:rsidRPr="5FC60A2D">
        <w:rPr>
          <w:rFonts w:ascii="Calibri" w:eastAsiaTheme="minorEastAsia" w:hAnsi="Calibri"/>
          <w:sz w:val="22"/>
          <w:szCs w:val="22"/>
          <w:lang w:eastAsia="en-US"/>
        </w:rPr>
        <w:t>crisis</w:t>
      </w:r>
      <w:r w:rsidRPr="5FC60A2D">
        <w:rPr>
          <w:rFonts w:ascii="Calibri" w:eastAsiaTheme="minorEastAsia" w:hAnsi="Calibri"/>
          <w:sz w:val="22"/>
          <w:szCs w:val="22"/>
          <w:lang w:eastAsia="en-US"/>
        </w:rPr>
        <w:t>, DFIs have a responsibility to shift their focus away from the transaction level and towards a more-forward looking, transformative and upstream approach. That is, DFIs should consider not only the immediate impact of their transaction</w:t>
      </w:r>
      <w:r w:rsidR="6E266B8A" w:rsidRPr="5FC60A2D">
        <w:rPr>
          <w:rFonts w:ascii="Calibri" w:eastAsiaTheme="minorEastAsia" w:hAnsi="Calibri"/>
          <w:sz w:val="22"/>
          <w:szCs w:val="22"/>
          <w:lang w:eastAsia="en-US"/>
        </w:rPr>
        <w:t>s</w:t>
      </w:r>
      <w:r w:rsidRPr="5FC60A2D">
        <w:rPr>
          <w:rFonts w:ascii="Calibri" w:eastAsiaTheme="minorEastAsia" w:hAnsi="Calibri"/>
          <w:sz w:val="22"/>
          <w:szCs w:val="22"/>
          <w:lang w:eastAsia="en-US"/>
        </w:rPr>
        <w:t xml:space="preserve">, but also how they contribute to more transformative outcomes, through demonstration effects and systemic effects of their interventions </w:t>
      </w:r>
      <w:r w:rsidRPr="5FC60A2D">
        <w:rPr>
          <w:rFonts w:ascii="Calibri" w:eastAsiaTheme="minorEastAsia" w:hAnsi="Calibri"/>
          <w:sz w:val="22"/>
          <w:szCs w:val="22"/>
          <w:lang w:eastAsia="en-US"/>
        </w:rPr>
        <w:lastRenderedPageBreak/>
        <w:t>(as in the case of the transition impact of the EBRD</w:t>
      </w:r>
      <w:r w:rsidRPr="5FC60A2D">
        <w:rPr>
          <w:rStyle w:val="EndnoteReference"/>
          <w:rFonts w:ascii="Calibri" w:eastAsiaTheme="minorEastAsia" w:hAnsi="Calibri"/>
          <w:sz w:val="22"/>
          <w:szCs w:val="22"/>
          <w:lang w:eastAsia="en-US"/>
        </w:rPr>
        <w:endnoteReference w:id="53"/>
      </w:r>
      <w:r w:rsidRPr="5FC60A2D">
        <w:rPr>
          <w:rFonts w:ascii="Calibri" w:eastAsiaTheme="minorEastAsia" w:hAnsi="Calibri"/>
          <w:sz w:val="22"/>
          <w:szCs w:val="22"/>
          <w:lang w:eastAsia="en-US"/>
        </w:rPr>
        <w:t xml:space="preserve">). DFIs should also work in synergy with </w:t>
      </w:r>
      <w:r w:rsidR="7F18ECA9" w:rsidRPr="5FC60A2D">
        <w:rPr>
          <w:rFonts w:ascii="Calibri" w:eastAsiaTheme="minorEastAsia" w:hAnsi="Calibri"/>
          <w:sz w:val="22"/>
          <w:szCs w:val="22"/>
          <w:lang w:eastAsia="en-US"/>
        </w:rPr>
        <w:t xml:space="preserve">other DFIs, </w:t>
      </w:r>
      <w:r w:rsidRPr="5FC60A2D">
        <w:rPr>
          <w:rFonts w:ascii="Calibri" w:eastAsiaTheme="minorEastAsia" w:hAnsi="Calibri"/>
          <w:sz w:val="22"/>
          <w:szCs w:val="22"/>
          <w:lang w:eastAsia="en-US"/>
        </w:rPr>
        <w:t>donors</w:t>
      </w:r>
      <w:r w:rsidR="00EC31F1" w:rsidRPr="5FC60A2D">
        <w:rPr>
          <w:rFonts w:ascii="Calibri" w:eastAsiaTheme="minorEastAsia" w:hAnsi="Calibri"/>
          <w:sz w:val="22"/>
          <w:szCs w:val="22"/>
          <w:lang w:eastAsia="en-US"/>
        </w:rPr>
        <w:t>, governments and local institutions and investors</w:t>
      </w:r>
      <w:r w:rsidRPr="5FC60A2D">
        <w:rPr>
          <w:rFonts w:ascii="Calibri" w:eastAsiaTheme="minorEastAsia" w:hAnsi="Calibri"/>
          <w:sz w:val="22"/>
          <w:szCs w:val="22"/>
          <w:lang w:eastAsia="en-US"/>
        </w:rPr>
        <w:t xml:space="preserve">, giving more attention to pre-investment work such as preparing project pipelines, improving legislative and regulatory environments, </w:t>
      </w:r>
      <w:r w:rsidR="485B241F" w:rsidRPr="5FC60A2D">
        <w:rPr>
          <w:rFonts w:ascii="Calibri" w:eastAsiaTheme="minorEastAsia" w:hAnsi="Calibri"/>
          <w:sz w:val="22"/>
          <w:szCs w:val="22"/>
          <w:lang w:eastAsia="en-US"/>
        </w:rPr>
        <w:t xml:space="preserve">enhancing the focus on </w:t>
      </w:r>
      <w:r w:rsidR="052278DA" w:rsidRPr="5FC60A2D">
        <w:rPr>
          <w:rFonts w:ascii="Calibri" w:eastAsiaTheme="minorEastAsia" w:hAnsi="Calibri"/>
          <w:sz w:val="22"/>
          <w:szCs w:val="22"/>
          <w:lang w:eastAsia="en-US"/>
        </w:rPr>
        <w:t>greening, sustainability, resilience, incl</w:t>
      </w:r>
      <w:r w:rsidR="7F401497" w:rsidRPr="5FC60A2D">
        <w:rPr>
          <w:rFonts w:ascii="Calibri" w:eastAsiaTheme="minorEastAsia" w:hAnsi="Calibri"/>
          <w:sz w:val="22"/>
          <w:szCs w:val="22"/>
          <w:lang w:eastAsia="en-US"/>
        </w:rPr>
        <w:t>usivity and gender,</w:t>
      </w:r>
      <w:r w:rsidR="052278DA" w:rsidRPr="5FC60A2D">
        <w:rPr>
          <w:rFonts w:ascii="Calibri" w:eastAsiaTheme="minorEastAsia" w:hAnsi="Calibri"/>
          <w:sz w:val="22"/>
          <w:szCs w:val="22"/>
          <w:lang w:eastAsia="en-US"/>
        </w:rPr>
        <w:t xml:space="preserve"> </w:t>
      </w:r>
      <w:r w:rsidR="4560F76E" w:rsidRPr="5FC60A2D">
        <w:rPr>
          <w:rFonts w:ascii="Calibri" w:eastAsiaTheme="minorEastAsia" w:hAnsi="Calibri"/>
          <w:sz w:val="22"/>
          <w:szCs w:val="22"/>
          <w:lang w:eastAsia="en-US"/>
        </w:rPr>
        <w:t>contribute to sustainable economic transformation and industrial development,</w:t>
      </w:r>
      <w:r w:rsidR="485B241F" w:rsidRPr="5FC60A2D">
        <w:rPr>
          <w:rFonts w:ascii="Calibri" w:eastAsiaTheme="minorEastAsia" w:hAnsi="Calibri"/>
          <w:sz w:val="22"/>
          <w:szCs w:val="22"/>
          <w:lang w:eastAsia="en-US"/>
        </w:rPr>
        <w:t xml:space="preserve"> </w:t>
      </w:r>
      <w:r w:rsidRPr="5FC60A2D">
        <w:rPr>
          <w:rFonts w:ascii="Calibri" w:eastAsiaTheme="minorEastAsia" w:hAnsi="Calibri"/>
          <w:sz w:val="22"/>
          <w:szCs w:val="22"/>
          <w:lang w:eastAsia="en-US"/>
        </w:rPr>
        <w:t>and building capacity where it is lacking. Overall</w:t>
      </w:r>
      <w:r w:rsidR="009A1B98" w:rsidRPr="5FC60A2D">
        <w:rPr>
          <w:rFonts w:ascii="Calibri" w:eastAsiaTheme="minorEastAsia" w:hAnsi="Calibri"/>
          <w:sz w:val="22"/>
          <w:szCs w:val="22"/>
          <w:lang w:eastAsia="en-US"/>
        </w:rPr>
        <w:t>,</w:t>
      </w:r>
      <w:r w:rsidRPr="5FC60A2D">
        <w:rPr>
          <w:rFonts w:ascii="Calibri" w:eastAsiaTheme="minorEastAsia" w:hAnsi="Calibri"/>
          <w:sz w:val="22"/>
          <w:szCs w:val="22"/>
          <w:lang w:eastAsia="en-US"/>
        </w:rPr>
        <w:t xml:space="preserve"> this </w:t>
      </w:r>
      <w:r w:rsidR="009A1B98" w:rsidRPr="5FC60A2D">
        <w:rPr>
          <w:rFonts w:ascii="Calibri" w:eastAsiaTheme="minorEastAsia" w:hAnsi="Calibri"/>
          <w:sz w:val="22"/>
          <w:szCs w:val="22"/>
          <w:lang w:eastAsia="en-US"/>
        </w:rPr>
        <w:t xml:space="preserve">involves </w:t>
      </w:r>
      <w:r w:rsidR="3AA90730" w:rsidRPr="5FC60A2D">
        <w:rPr>
          <w:rFonts w:ascii="Calibri" w:eastAsiaTheme="minorEastAsia" w:hAnsi="Calibri"/>
          <w:sz w:val="22"/>
          <w:szCs w:val="22"/>
          <w:lang w:eastAsia="en-US"/>
        </w:rPr>
        <w:t xml:space="preserve">working together on </w:t>
      </w:r>
      <w:r w:rsidR="009A1B98" w:rsidRPr="5FC60A2D">
        <w:rPr>
          <w:rFonts w:ascii="Calibri" w:eastAsiaTheme="minorEastAsia" w:hAnsi="Calibri"/>
          <w:sz w:val="22"/>
          <w:szCs w:val="22"/>
          <w:lang w:eastAsia="en-US"/>
        </w:rPr>
        <w:t xml:space="preserve">improving </w:t>
      </w:r>
      <w:r w:rsidRPr="5FC60A2D">
        <w:rPr>
          <w:rFonts w:ascii="Calibri" w:eastAsiaTheme="minorEastAsia" w:hAnsi="Calibri"/>
          <w:sz w:val="22"/>
          <w:szCs w:val="22"/>
          <w:lang w:eastAsia="en-US"/>
        </w:rPr>
        <w:t xml:space="preserve">investment conditions, and creating a pipeline of </w:t>
      </w:r>
      <w:r w:rsidR="7A28A573" w:rsidRPr="5FC60A2D">
        <w:rPr>
          <w:rFonts w:ascii="Calibri" w:eastAsiaTheme="minorEastAsia" w:hAnsi="Calibri"/>
          <w:sz w:val="22"/>
          <w:szCs w:val="22"/>
          <w:lang w:eastAsia="en-US"/>
        </w:rPr>
        <w:t xml:space="preserve">sustainable </w:t>
      </w:r>
      <w:r w:rsidRPr="5FC60A2D">
        <w:rPr>
          <w:rFonts w:ascii="Calibri" w:eastAsiaTheme="minorEastAsia" w:hAnsi="Calibri"/>
          <w:sz w:val="22"/>
          <w:szCs w:val="22"/>
          <w:lang w:eastAsia="en-US"/>
        </w:rPr>
        <w:t>bankable projects aligned with a country’s development priorities.  This can also</w:t>
      </w:r>
      <w:r w:rsidRPr="5FC60A2D">
        <w:rPr>
          <w:rFonts w:eastAsiaTheme="minorEastAsia"/>
        </w:rPr>
        <w:t xml:space="preserve"> </w:t>
      </w:r>
      <w:r w:rsidRPr="5FC60A2D">
        <w:rPr>
          <w:rFonts w:ascii="Calibri" w:eastAsiaTheme="minorEastAsia" w:hAnsi="Calibri"/>
          <w:sz w:val="22"/>
          <w:szCs w:val="22"/>
          <w:lang w:eastAsia="en-US"/>
        </w:rPr>
        <w:t>be done through participation</w:t>
      </w:r>
      <w:r w:rsidR="00FE3643" w:rsidRPr="5FC60A2D">
        <w:rPr>
          <w:rFonts w:ascii="Calibri" w:eastAsiaTheme="minorEastAsia" w:hAnsi="Calibri"/>
          <w:sz w:val="22"/>
          <w:szCs w:val="22"/>
          <w:lang w:eastAsia="en-US"/>
        </w:rPr>
        <w:t xml:space="preserve"> in</w:t>
      </w:r>
      <w:r w:rsidRPr="5FC60A2D">
        <w:rPr>
          <w:rFonts w:ascii="Calibri" w:eastAsiaTheme="minorEastAsia" w:hAnsi="Calibri"/>
          <w:sz w:val="22"/>
          <w:szCs w:val="22"/>
          <w:lang w:eastAsia="en-US"/>
        </w:rPr>
        <w:t xml:space="preserve"> policy dialogues, through linkages with local public authorities, donors’ policy engagement and public-private dialogue platforms</w:t>
      </w:r>
      <w:r w:rsidR="7DB10B7A" w:rsidRPr="5FC60A2D">
        <w:rPr>
          <w:rFonts w:ascii="Calibri" w:eastAsiaTheme="minorEastAsia" w:hAnsi="Calibri"/>
          <w:sz w:val="22"/>
          <w:szCs w:val="22"/>
          <w:lang w:eastAsia="en-US"/>
        </w:rPr>
        <w:t>, including MSMEs</w:t>
      </w:r>
      <w:r w:rsidRPr="5FC60A2D">
        <w:rPr>
          <w:rFonts w:ascii="Calibri" w:eastAsiaTheme="minorEastAsia" w:hAnsi="Calibri"/>
          <w:sz w:val="22"/>
          <w:szCs w:val="22"/>
          <w:lang w:eastAsia="en-US"/>
        </w:rPr>
        <w:t>, such as those fostered by the World Bank Group or by the EU (e.g. the EU External Investment Plan).  </w:t>
      </w:r>
    </w:p>
    <w:p w14:paraId="5FDBBE37" w14:textId="77777777" w:rsidR="00E163B3" w:rsidRPr="00E163B3" w:rsidRDefault="00E163B3" w:rsidP="00E163B3">
      <w:pPr>
        <w:pStyle w:val="paragraph"/>
        <w:jc w:val="both"/>
        <w:textAlignment w:val="baseline"/>
        <w:rPr>
          <w:rFonts w:ascii="Calibri" w:eastAsiaTheme="minorHAnsi" w:hAnsi="Calibri"/>
          <w:sz w:val="22"/>
          <w:szCs w:val="22"/>
          <w:lang w:eastAsia="en-US"/>
        </w:rPr>
      </w:pPr>
    </w:p>
    <w:p w14:paraId="03301A87" w14:textId="77777777" w:rsidR="003555F4" w:rsidRDefault="003555F4" w:rsidP="007E4F4A">
      <w:pPr>
        <w:pStyle w:val="paragraph"/>
        <w:jc w:val="both"/>
        <w:textAlignment w:val="baseline"/>
        <w:rPr>
          <w:rFonts w:ascii="Calibri" w:hAnsi="Calibri"/>
          <w:sz w:val="22"/>
          <w:szCs w:val="22"/>
          <w:lang w:val="en-US"/>
        </w:rPr>
      </w:pPr>
      <w:r w:rsidRPr="00FC12BB">
        <w:rPr>
          <w:rStyle w:val="normaltextrun1"/>
          <w:rFonts w:ascii="Calibri" w:hAnsi="Calibri"/>
          <w:b/>
          <w:sz w:val="22"/>
          <w:szCs w:val="22"/>
          <w:lang w:val="en-US"/>
        </w:rPr>
        <w:t>To stimulate the recovery, DFIs should</w:t>
      </w:r>
      <w:r>
        <w:rPr>
          <w:rStyle w:val="normaltextrun1"/>
          <w:rFonts w:ascii="Calibri" w:hAnsi="Calibri"/>
          <w:b/>
          <w:sz w:val="22"/>
          <w:szCs w:val="22"/>
          <w:lang w:val="en-US"/>
        </w:rPr>
        <w:t xml:space="preserve"> therefore</w:t>
      </w:r>
      <w:r w:rsidRPr="00FC12BB">
        <w:rPr>
          <w:rStyle w:val="normaltextrun1"/>
          <w:rFonts w:ascii="Calibri" w:hAnsi="Calibri"/>
          <w:b/>
          <w:sz w:val="22"/>
          <w:szCs w:val="22"/>
          <w:lang w:val="en-US"/>
        </w:rPr>
        <w:t xml:space="preserve"> be less project/transaction driven, and concentrate their effort on the systemic effects of their interventions</w:t>
      </w:r>
      <w:r>
        <w:rPr>
          <w:rStyle w:val="normaltextrun1"/>
          <w:rFonts w:ascii="Calibri" w:hAnsi="Calibri"/>
          <w:sz w:val="22"/>
          <w:szCs w:val="22"/>
          <w:lang w:val="en-US"/>
        </w:rPr>
        <w:t xml:space="preserve"> on the recovery, i.e. on local economies, market conditions and building, institutional setting and investment climate. Systemic impacts necessitate a strong anchorage of DFIs actions in local contexts, in cooperation and partnership with local stakeholders. </w:t>
      </w:r>
      <w:r>
        <w:rPr>
          <w:rStyle w:val="eop"/>
          <w:rFonts w:ascii="Calibri" w:hAnsi="Calibri"/>
          <w:sz w:val="22"/>
          <w:szCs w:val="22"/>
          <w:lang w:val="en-US"/>
        </w:rPr>
        <w:t> </w:t>
      </w:r>
    </w:p>
    <w:p w14:paraId="360FF5C0" w14:textId="6A73833F" w:rsidR="003555F4" w:rsidRDefault="003555F4" w:rsidP="0039750E">
      <w:pPr>
        <w:pStyle w:val="paragraph"/>
        <w:textAlignment w:val="baseline"/>
        <w:rPr>
          <w:rFonts w:ascii="Calibri" w:eastAsiaTheme="minorHAnsi" w:hAnsi="Calibri"/>
          <w:sz w:val="22"/>
          <w:szCs w:val="22"/>
          <w:lang w:eastAsia="en-US"/>
        </w:rPr>
      </w:pPr>
    </w:p>
    <w:p w14:paraId="17DF9151" w14:textId="2D9819DE" w:rsidR="003555F4" w:rsidRDefault="003555F4" w:rsidP="003110A3">
      <w:pPr>
        <w:pStyle w:val="Heading2"/>
      </w:pPr>
      <w:bookmarkStart w:id="30" w:name="_Toc53142635"/>
      <w:r>
        <w:t>Focus more on blended finance and private sector mobili</w:t>
      </w:r>
      <w:r w:rsidR="002639D0">
        <w:t>s</w:t>
      </w:r>
      <w:r>
        <w:t>ation at scale</w:t>
      </w:r>
      <w:bookmarkEnd w:id="30"/>
    </w:p>
    <w:p w14:paraId="2E511C54" w14:textId="4CB8445A" w:rsidR="003555F4" w:rsidRDefault="003555F4" w:rsidP="5FC60A2D">
      <w:pPr>
        <w:pStyle w:val="Para"/>
        <w:rPr>
          <w:rFonts w:ascii="Calibri" w:eastAsia="Times New Roman" w:hAnsi="Calibri" w:cs="Times New Roman"/>
          <w:color w:val="auto"/>
          <w:sz w:val="22"/>
          <w:lang w:eastAsia="en-GB"/>
        </w:rPr>
      </w:pPr>
      <w:r w:rsidRPr="5FC60A2D">
        <w:rPr>
          <w:rFonts w:ascii="Calibri" w:eastAsia="Times New Roman" w:hAnsi="Calibri" w:cs="Times New Roman"/>
          <w:b/>
          <w:bCs/>
          <w:color w:val="auto"/>
          <w:sz w:val="22"/>
          <w:lang w:eastAsia="en-GB"/>
        </w:rPr>
        <w:t xml:space="preserve">Blended finance </w:t>
      </w:r>
      <w:r w:rsidR="00C31B64" w:rsidRPr="5FC60A2D">
        <w:rPr>
          <w:rFonts w:ascii="Calibri" w:eastAsia="Times New Roman" w:hAnsi="Calibri" w:cs="Times New Roman"/>
          <w:b/>
          <w:bCs/>
          <w:color w:val="auto"/>
          <w:sz w:val="22"/>
          <w:lang w:eastAsia="en-GB"/>
        </w:rPr>
        <w:t>h</w:t>
      </w:r>
      <w:r w:rsidRPr="5FC60A2D">
        <w:rPr>
          <w:rFonts w:ascii="Calibri" w:eastAsia="Times New Roman" w:hAnsi="Calibri" w:cs="Times New Roman"/>
          <w:b/>
          <w:bCs/>
          <w:color w:val="auto"/>
          <w:sz w:val="22"/>
          <w:lang w:eastAsia="en-GB"/>
        </w:rPr>
        <w:t>as a pivotal role to play to speed up the recovery</w:t>
      </w:r>
      <w:r w:rsidRPr="5FC60A2D">
        <w:rPr>
          <w:rFonts w:ascii="Calibri" w:eastAsia="Times New Roman" w:hAnsi="Calibri" w:cs="Times New Roman"/>
          <w:color w:val="auto"/>
          <w:sz w:val="22"/>
          <w:lang w:eastAsia="en-GB"/>
        </w:rPr>
        <w:t>. Before the Covid-19 pandemic, progress towards the 2030 Agenda was already considered slow and uneven, with an estimated USD 2.5 trillion annual funding gap. In this context, the health crisis enacted a triple blow</w:t>
      </w:r>
      <w:r w:rsidR="003B3802" w:rsidRPr="5FC60A2D">
        <w:rPr>
          <w:rFonts w:ascii="Calibri" w:eastAsia="Times New Roman" w:hAnsi="Calibri" w:cs="Times New Roman"/>
          <w:color w:val="auto"/>
          <w:sz w:val="22"/>
          <w:lang w:eastAsia="en-GB"/>
        </w:rPr>
        <w:t>,</w:t>
      </w:r>
      <w:r w:rsidRPr="5FC60A2D">
        <w:rPr>
          <w:rFonts w:ascii="Calibri" w:eastAsia="Times New Roman" w:hAnsi="Calibri" w:cs="Times New Roman"/>
          <w:color w:val="auto"/>
          <w:sz w:val="22"/>
          <w:lang w:eastAsia="en-GB"/>
        </w:rPr>
        <w:t xml:space="preserve"> spanning health systems, economies</w:t>
      </w:r>
      <w:r w:rsidR="000A2695">
        <w:rPr>
          <w:rFonts w:ascii="Calibri" w:eastAsia="Times New Roman" w:hAnsi="Calibri" w:cs="Times New Roman"/>
          <w:color w:val="auto"/>
          <w:sz w:val="22"/>
          <w:lang w:eastAsia="en-GB"/>
        </w:rPr>
        <w:t>,</w:t>
      </w:r>
      <w:r w:rsidRPr="5FC60A2D">
        <w:rPr>
          <w:rFonts w:ascii="Calibri" w:eastAsia="Times New Roman" w:hAnsi="Calibri" w:cs="Times New Roman"/>
          <w:color w:val="auto"/>
          <w:sz w:val="22"/>
          <w:lang w:eastAsia="en-GB"/>
        </w:rPr>
        <w:t xml:space="preserve"> and societies across developing countries. Given this and the increasing scarcity of concessional resources, the SDG financing gap is likely to </w:t>
      </w:r>
      <w:r w:rsidR="003B3802" w:rsidRPr="5FC60A2D">
        <w:rPr>
          <w:rFonts w:ascii="Calibri" w:eastAsia="Times New Roman" w:hAnsi="Calibri" w:cs="Times New Roman"/>
          <w:color w:val="auto"/>
          <w:sz w:val="22"/>
          <w:lang w:eastAsia="en-GB"/>
        </w:rPr>
        <w:t>expand further</w:t>
      </w:r>
      <w:r w:rsidR="7D66AF27" w:rsidRPr="5FC60A2D">
        <w:rPr>
          <w:rFonts w:ascii="Calibri" w:eastAsia="Times New Roman" w:hAnsi="Calibri" w:cs="Times New Roman"/>
          <w:color w:val="auto"/>
          <w:sz w:val="22"/>
          <w:lang w:eastAsia="en-GB"/>
        </w:rPr>
        <w:t>, with the additional</w:t>
      </w:r>
      <w:r w:rsidR="227ED1C0" w:rsidRPr="5FC60A2D">
        <w:rPr>
          <w:rFonts w:ascii="Calibri" w:eastAsia="Times New Roman" w:hAnsi="Calibri" w:cs="Times New Roman"/>
          <w:color w:val="auto"/>
          <w:sz w:val="22"/>
          <w:lang w:eastAsia="en-GB"/>
        </w:rPr>
        <w:t xml:space="preserve"> risk that </w:t>
      </w:r>
      <w:r w:rsidR="3548617F" w:rsidRPr="5FC60A2D">
        <w:rPr>
          <w:rFonts w:ascii="Calibri" w:eastAsia="Times New Roman" w:hAnsi="Calibri" w:cs="Times New Roman"/>
          <w:color w:val="auto"/>
          <w:sz w:val="22"/>
          <w:lang w:eastAsia="en-GB"/>
        </w:rPr>
        <w:t xml:space="preserve">efforts focus on the volume only, at the expense of </w:t>
      </w:r>
      <w:r w:rsidR="30E906EE" w:rsidRPr="5FC60A2D">
        <w:rPr>
          <w:rFonts w:ascii="Calibri" w:eastAsia="Times New Roman" w:hAnsi="Calibri" w:cs="Times New Roman"/>
          <w:color w:val="auto"/>
          <w:sz w:val="22"/>
          <w:lang w:eastAsia="en-GB"/>
        </w:rPr>
        <w:t>the quality</w:t>
      </w:r>
      <w:r w:rsidR="7F19ADCA" w:rsidRPr="5FC60A2D">
        <w:rPr>
          <w:rFonts w:ascii="Calibri" w:eastAsia="Times New Roman" w:hAnsi="Calibri" w:cs="Times New Roman"/>
          <w:color w:val="auto"/>
          <w:sz w:val="22"/>
          <w:lang w:eastAsia="en-GB"/>
        </w:rPr>
        <w:t>,</w:t>
      </w:r>
      <w:r w:rsidR="30E906EE" w:rsidRPr="5FC60A2D">
        <w:rPr>
          <w:rFonts w:ascii="Calibri" w:eastAsia="Times New Roman" w:hAnsi="Calibri" w:cs="Times New Roman"/>
          <w:color w:val="auto"/>
          <w:sz w:val="22"/>
          <w:lang w:eastAsia="en-GB"/>
        </w:rPr>
        <w:t xml:space="preserve"> of investment</w:t>
      </w:r>
      <w:r w:rsidR="25869166" w:rsidRPr="5FC60A2D">
        <w:rPr>
          <w:rFonts w:ascii="Calibri" w:eastAsia="Times New Roman" w:hAnsi="Calibri" w:cs="Times New Roman"/>
          <w:color w:val="auto"/>
          <w:sz w:val="22"/>
          <w:lang w:eastAsia="en-GB"/>
        </w:rPr>
        <w:t>, missing on the opportunities to build back better.</w:t>
      </w:r>
      <w:r w:rsidR="003B3802" w:rsidRPr="5FC60A2D">
        <w:rPr>
          <w:rFonts w:ascii="Calibri" w:eastAsia="Times New Roman" w:hAnsi="Calibri" w:cs="Times New Roman"/>
          <w:color w:val="auto"/>
          <w:sz w:val="22"/>
          <w:lang w:eastAsia="en-GB"/>
        </w:rPr>
        <w:t xml:space="preserve"> </w:t>
      </w:r>
      <w:r w:rsidRPr="5FC60A2D">
        <w:rPr>
          <w:rFonts w:ascii="Calibri" w:eastAsia="Times New Roman" w:hAnsi="Calibri" w:cs="Times New Roman"/>
          <w:color w:val="auto"/>
          <w:sz w:val="22"/>
          <w:lang w:eastAsia="en-GB"/>
        </w:rPr>
        <w:t xml:space="preserve">Consequently, support from all stakeholders, including private investors through blended financing, will be required in order to deliver the SDGs in developing countries. As a reminder, the OECD defines blended finance as the strategic use of development finance for the mobilisation of additional finance towards sustainable development in developing countries.  </w:t>
      </w:r>
    </w:p>
    <w:p w14:paraId="333D5BBC" w14:textId="31E05CD2" w:rsidR="00E163B3" w:rsidRPr="00A46589" w:rsidRDefault="00E163B3" w:rsidP="007E4F4A">
      <w:pPr>
        <w:pStyle w:val="Para"/>
        <w:rPr>
          <w:rFonts w:ascii="Calibri" w:eastAsia="Times New Roman" w:hAnsi="Calibri" w:cs="Times New Roman"/>
          <w:color w:val="auto"/>
          <w:sz w:val="22"/>
          <w:lang w:eastAsia="en-GB"/>
        </w:rPr>
      </w:pPr>
      <w:r w:rsidRPr="00E163B3">
        <w:rPr>
          <w:rFonts w:ascii="Calibri" w:eastAsia="Times New Roman" w:hAnsi="Calibri" w:cs="Times New Roman"/>
          <w:b/>
          <w:color w:val="auto"/>
          <w:sz w:val="22"/>
          <w:lang w:eastAsia="en-GB"/>
        </w:rPr>
        <w:t>Private sector mobili</w:t>
      </w:r>
      <w:r w:rsidR="000A2695">
        <w:rPr>
          <w:rFonts w:ascii="Calibri" w:eastAsia="Times New Roman" w:hAnsi="Calibri" w:cs="Times New Roman"/>
          <w:b/>
          <w:color w:val="auto"/>
          <w:sz w:val="22"/>
          <w:lang w:eastAsia="en-GB"/>
        </w:rPr>
        <w:t>s</w:t>
      </w:r>
      <w:r w:rsidRPr="00E163B3">
        <w:rPr>
          <w:rFonts w:ascii="Calibri" w:eastAsia="Times New Roman" w:hAnsi="Calibri" w:cs="Times New Roman"/>
          <w:b/>
          <w:color w:val="auto"/>
          <w:sz w:val="22"/>
          <w:lang w:eastAsia="en-GB"/>
        </w:rPr>
        <w:t>ation will also depend on the types of geographies targeted</w:t>
      </w:r>
      <w:r>
        <w:rPr>
          <w:rFonts w:ascii="Calibri" w:eastAsia="Times New Roman" w:hAnsi="Calibri" w:cs="Times New Roman"/>
          <w:color w:val="auto"/>
          <w:sz w:val="22"/>
          <w:lang w:eastAsia="en-GB"/>
        </w:rPr>
        <w:t xml:space="preserve">. Although private sector mobilisation is particularly challenging currently given the high risks levels in fragile developing </w:t>
      </w:r>
      <w:r w:rsidR="003B3802">
        <w:rPr>
          <w:rFonts w:ascii="Calibri" w:eastAsia="Times New Roman" w:hAnsi="Calibri" w:cs="Times New Roman"/>
          <w:color w:val="auto"/>
          <w:sz w:val="22"/>
          <w:lang w:eastAsia="en-GB"/>
        </w:rPr>
        <w:t>countries,</w:t>
      </w:r>
      <w:r>
        <w:rPr>
          <w:rFonts w:ascii="Calibri" w:eastAsia="Times New Roman" w:hAnsi="Calibri" w:cs="Times New Roman"/>
          <w:color w:val="auto"/>
          <w:sz w:val="22"/>
          <w:lang w:eastAsia="en-GB"/>
        </w:rPr>
        <w:t xml:space="preserve"> there is still some appetite from investors </w:t>
      </w:r>
      <w:r w:rsidR="003B3802">
        <w:rPr>
          <w:rFonts w:ascii="Calibri" w:eastAsia="Times New Roman" w:hAnsi="Calibri" w:cs="Times New Roman"/>
          <w:color w:val="auto"/>
          <w:sz w:val="22"/>
          <w:lang w:eastAsia="en-GB"/>
        </w:rPr>
        <w:t>in</w:t>
      </w:r>
      <w:r>
        <w:rPr>
          <w:rFonts w:ascii="Calibri" w:eastAsia="Times New Roman" w:hAnsi="Calibri" w:cs="Times New Roman"/>
          <w:color w:val="auto"/>
          <w:sz w:val="22"/>
          <w:lang w:eastAsia="en-GB"/>
        </w:rPr>
        <w:t xml:space="preserve"> more advanced economies</w:t>
      </w:r>
      <w:r w:rsidR="003B3802">
        <w:rPr>
          <w:rFonts w:ascii="Calibri" w:eastAsia="Times New Roman" w:hAnsi="Calibri" w:cs="Times New Roman"/>
          <w:color w:val="auto"/>
          <w:sz w:val="22"/>
          <w:lang w:eastAsia="en-GB"/>
        </w:rPr>
        <w:t xml:space="preserve">. </w:t>
      </w:r>
      <w:r>
        <w:rPr>
          <w:rFonts w:ascii="Calibri" w:eastAsia="Times New Roman" w:hAnsi="Calibri" w:cs="Times New Roman"/>
          <w:color w:val="auto"/>
          <w:sz w:val="22"/>
          <w:lang w:eastAsia="en-GB"/>
        </w:rPr>
        <w:t>The catalytic effect of DFIs</w:t>
      </w:r>
      <w:r w:rsidR="00AE1736">
        <w:rPr>
          <w:rFonts w:ascii="Calibri" w:eastAsia="Times New Roman" w:hAnsi="Calibri" w:cs="Times New Roman"/>
          <w:color w:val="auto"/>
          <w:sz w:val="22"/>
          <w:lang w:eastAsia="en-GB"/>
        </w:rPr>
        <w:t xml:space="preserve"> should therefore be concentrated </w:t>
      </w:r>
      <w:r>
        <w:rPr>
          <w:rFonts w:ascii="Calibri" w:eastAsia="Times New Roman" w:hAnsi="Calibri" w:cs="Times New Roman"/>
          <w:color w:val="auto"/>
          <w:sz w:val="22"/>
          <w:lang w:eastAsia="en-GB"/>
        </w:rPr>
        <w:t>to the most vulnerable geographies.</w:t>
      </w:r>
    </w:p>
    <w:p w14:paraId="5612DEB4" w14:textId="160CE1C5" w:rsidR="003555F4" w:rsidRPr="00470D6A" w:rsidRDefault="003555F4" w:rsidP="00470D6A"/>
    <w:p w14:paraId="197240FC" w14:textId="14212372" w:rsidR="003555F4" w:rsidRPr="00293BC2" w:rsidRDefault="00E163B3" w:rsidP="00147DB0">
      <w:pPr>
        <w:pStyle w:val="Heading1"/>
        <w:numPr>
          <w:ilvl w:val="0"/>
          <w:numId w:val="2"/>
        </w:numPr>
        <w:rPr>
          <w:b/>
          <w:bCs/>
        </w:rPr>
      </w:pPr>
      <w:bookmarkStart w:id="31" w:name="_Toc53142636"/>
      <w:r w:rsidRPr="5BDE4F09">
        <w:rPr>
          <w:b/>
          <w:bCs/>
        </w:rPr>
        <w:t xml:space="preserve">How a new Covid-19 fund </w:t>
      </w:r>
      <w:r w:rsidR="003555F4" w:rsidRPr="5BDE4F09">
        <w:rPr>
          <w:b/>
          <w:bCs/>
        </w:rPr>
        <w:t>could help DFI</w:t>
      </w:r>
      <w:r w:rsidR="644B195F" w:rsidRPr="5BDE4F09">
        <w:rPr>
          <w:b/>
          <w:bCs/>
        </w:rPr>
        <w:t>s</w:t>
      </w:r>
      <w:r w:rsidR="003555F4" w:rsidRPr="5BDE4F09">
        <w:rPr>
          <w:b/>
          <w:bCs/>
        </w:rPr>
        <w:t xml:space="preserve"> respond more effectively</w:t>
      </w:r>
      <w:r w:rsidR="00B14C8A" w:rsidRPr="5BDE4F09">
        <w:rPr>
          <w:b/>
          <w:bCs/>
        </w:rPr>
        <w:t xml:space="preserve"> to the crisis</w:t>
      </w:r>
      <w:bookmarkEnd w:id="31"/>
    </w:p>
    <w:p w14:paraId="033A7069" w14:textId="018781A1" w:rsidR="003555F4" w:rsidRPr="00470D6A" w:rsidRDefault="003555F4" w:rsidP="0024720A">
      <w:pPr>
        <w:jc w:val="both"/>
        <w:rPr>
          <w:i/>
        </w:rPr>
      </w:pPr>
    </w:p>
    <w:p w14:paraId="4A9650A0" w14:textId="0755A99A" w:rsidR="003555F4" w:rsidRDefault="00E163B3" w:rsidP="0024720A">
      <w:pPr>
        <w:jc w:val="both"/>
      </w:pPr>
      <w:r>
        <w:rPr>
          <w:b/>
        </w:rPr>
        <w:t xml:space="preserve">The </w:t>
      </w:r>
      <w:r w:rsidR="003555F4" w:rsidRPr="0024720A">
        <w:rPr>
          <w:b/>
        </w:rPr>
        <w:t>deployment of blended finance must be accompanied by other changes in DFI operations in order to achieve scale in finance, impact, and mobili</w:t>
      </w:r>
      <w:r w:rsidR="000A2695">
        <w:rPr>
          <w:b/>
        </w:rPr>
        <w:t>s</w:t>
      </w:r>
      <w:r w:rsidR="003555F4" w:rsidRPr="0024720A">
        <w:rPr>
          <w:b/>
        </w:rPr>
        <w:t>ation</w:t>
      </w:r>
      <w:r w:rsidR="003555F4">
        <w:t xml:space="preserve">. Such changes have taken on increased urgency in the wake of the economic and financial impact of the pandemic, and the associated deep and lasting reversal of poverty reduction progress. Chief among these changes are: </w:t>
      </w:r>
    </w:p>
    <w:p w14:paraId="2A1B73D5" w14:textId="43BFBFBB" w:rsidR="003555F4" w:rsidRDefault="3FE89AEE" w:rsidP="00147DB0">
      <w:pPr>
        <w:pStyle w:val="ListParagraph"/>
        <w:numPr>
          <w:ilvl w:val="0"/>
          <w:numId w:val="5"/>
        </w:numPr>
        <w:jc w:val="both"/>
      </w:pPr>
      <w:r>
        <w:t>t</w:t>
      </w:r>
      <w:r w:rsidR="003555F4">
        <w:t>he ab</w:t>
      </w:r>
      <w:r w:rsidR="003B3802">
        <w:t>ility to manage increased risk;</w:t>
      </w:r>
    </w:p>
    <w:p w14:paraId="54FD3477" w14:textId="2E2B306B" w:rsidR="003555F4" w:rsidRDefault="0FA95DC7" w:rsidP="00147DB0">
      <w:pPr>
        <w:pStyle w:val="ListParagraph"/>
        <w:numPr>
          <w:ilvl w:val="0"/>
          <w:numId w:val="5"/>
        </w:numPr>
        <w:jc w:val="both"/>
      </w:pPr>
      <w:r>
        <w:t>t</w:t>
      </w:r>
      <w:r w:rsidR="003555F4">
        <w:t>olerance of lower risk-adjusted returns</w:t>
      </w:r>
      <w:r w:rsidR="003B3802">
        <w:t>;</w:t>
      </w:r>
    </w:p>
    <w:p w14:paraId="251EA676" w14:textId="49ED3749" w:rsidR="00F8733B" w:rsidRDefault="5AC126BF" w:rsidP="00147DB0">
      <w:pPr>
        <w:pStyle w:val="ListParagraph"/>
        <w:numPr>
          <w:ilvl w:val="0"/>
          <w:numId w:val="5"/>
        </w:numPr>
        <w:jc w:val="both"/>
      </w:pPr>
      <w:r>
        <w:t xml:space="preserve">an enhanced </w:t>
      </w:r>
      <w:r w:rsidR="4898E626">
        <w:t>f</w:t>
      </w:r>
      <w:r w:rsidR="00F8733B">
        <w:t xml:space="preserve">ocus on MSMEs for </w:t>
      </w:r>
      <w:r w:rsidR="00475E2A">
        <w:t xml:space="preserve">rebuilding </w:t>
      </w:r>
      <w:r w:rsidR="00F8733B">
        <w:t>more resilient</w:t>
      </w:r>
      <w:r w:rsidR="1F667EFF">
        <w:t xml:space="preserve"> and sustainable</w:t>
      </w:r>
      <w:r w:rsidR="00F8733B">
        <w:t xml:space="preserve"> local economies; </w:t>
      </w:r>
    </w:p>
    <w:p w14:paraId="003CDEE7" w14:textId="2C6ED120" w:rsidR="003555F4" w:rsidRDefault="184DD5A5" w:rsidP="00147DB0">
      <w:pPr>
        <w:pStyle w:val="ListParagraph"/>
        <w:numPr>
          <w:ilvl w:val="0"/>
          <w:numId w:val="5"/>
        </w:numPr>
        <w:jc w:val="both"/>
      </w:pPr>
      <w:r>
        <w:t>a</w:t>
      </w:r>
      <w:r w:rsidR="003555F4">
        <w:t xml:space="preserve"> willingness to make more efficient use of, and stretch, existing capita</w:t>
      </w:r>
      <w:r w:rsidR="003B3802">
        <w:t>l;</w:t>
      </w:r>
    </w:p>
    <w:p w14:paraId="6661BCE2" w14:textId="325977CA" w:rsidR="003555F4" w:rsidRDefault="0B1A05CE" w:rsidP="00147DB0">
      <w:pPr>
        <w:pStyle w:val="ListParagraph"/>
        <w:numPr>
          <w:ilvl w:val="0"/>
          <w:numId w:val="5"/>
        </w:numPr>
        <w:jc w:val="both"/>
      </w:pPr>
      <w:r>
        <w:t>a</w:t>
      </w:r>
      <w:r w:rsidR="003555F4">
        <w:t xml:space="preserve"> readiness by shareholders to consider an increase in capital to allow mo</w:t>
      </w:r>
      <w:r w:rsidR="003B3802">
        <w:t>re countercyclical transactions;</w:t>
      </w:r>
    </w:p>
    <w:p w14:paraId="39074874" w14:textId="3F28263B" w:rsidR="003555F4" w:rsidRDefault="16F76633" w:rsidP="00147DB0">
      <w:pPr>
        <w:pStyle w:val="ListParagraph"/>
        <w:numPr>
          <w:ilvl w:val="0"/>
          <w:numId w:val="5"/>
        </w:numPr>
        <w:jc w:val="both"/>
      </w:pPr>
      <w:r>
        <w:lastRenderedPageBreak/>
        <w:t xml:space="preserve">additional </w:t>
      </w:r>
      <w:r w:rsidR="34ED87CD">
        <w:t>g</w:t>
      </w:r>
      <w:r w:rsidR="003555F4">
        <w:t>uarantee mechanisms to cover DFIs activities in riskier and more fragile environments</w:t>
      </w:r>
      <w:r w:rsidR="0F411749">
        <w:t xml:space="preserve">, when needed </w:t>
      </w:r>
      <w:r w:rsidR="5BF8979C">
        <w:t>;</w:t>
      </w:r>
    </w:p>
    <w:p w14:paraId="11B37430" w14:textId="024F87BE" w:rsidR="003555F4" w:rsidRDefault="5A074F98" w:rsidP="00147DB0">
      <w:pPr>
        <w:pStyle w:val="ListParagraph"/>
        <w:numPr>
          <w:ilvl w:val="0"/>
          <w:numId w:val="5"/>
        </w:numPr>
        <w:jc w:val="both"/>
      </w:pPr>
      <w:r>
        <w:t>a</w:t>
      </w:r>
      <w:r w:rsidR="003555F4">
        <w:t xml:space="preserve"> change</w:t>
      </w:r>
      <w:r w:rsidR="003B3802">
        <w:t xml:space="preserve"> in the DFI mix of instruments;</w:t>
      </w:r>
    </w:p>
    <w:p w14:paraId="67CC92EF" w14:textId="4017437D" w:rsidR="003555F4" w:rsidRDefault="1CD398BE" w:rsidP="00147DB0">
      <w:pPr>
        <w:pStyle w:val="ListParagraph"/>
        <w:numPr>
          <w:ilvl w:val="0"/>
          <w:numId w:val="5"/>
        </w:numPr>
        <w:jc w:val="both"/>
      </w:pPr>
      <w:r>
        <w:t>a</w:t>
      </w:r>
      <w:r w:rsidR="003555F4">
        <w:t xml:space="preserve"> change in DFI cultures and staff incentives to place a higher priority on impact, and </w:t>
      </w:r>
    </w:p>
    <w:p w14:paraId="5F260310" w14:textId="5784E67B" w:rsidR="00AE1736" w:rsidRDefault="239DD0E4" w:rsidP="00147DB0">
      <w:pPr>
        <w:pStyle w:val="ListParagraph"/>
        <w:numPr>
          <w:ilvl w:val="0"/>
          <w:numId w:val="5"/>
        </w:numPr>
        <w:jc w:val="both"/>
      </w:pPr>
      <w:r>
        <w:t>a</w:t>
      </w:r>
      <w:r w:rsidR="003B3802">
        <w:t xml:space="preserve"> </w:t>
      </w:r>
      <w:r w:rsidR="003555F4">
        <w:t>stronger capacity for innovation to build project pipelines that work in LICs and in serving poor and vulnerable populations</w:t>
      </w:r>
      <w:r w:rsidR="6432CA71">
        <w:t>;</w:t>
      </w:r>
      <w:r w:rsidR="09F81304">
        <w:t xml:space="preserve"> and</w:t>
      </w:r>
    </w:p>
    <w:p w14:paraId="0958FFE4" w14:textId="208AE5E3" w:rsidR="00AE1736" w:rsidRDefault="3A7264A3" w:rsidP="00147DB0">
      <w:pPr>
        <w:pStyle w:val="ListParagraph"/>
        <w:numPr>
          <w:ilvl w:val="0"/>
          <w:numId w:val="5"/>
        </w:numPr>
        <w:jc w:val="both"/>
      </w:pPr>
      <w:r w:rsidRPr="00B90662">
        <w:rPr>
          <w:rFonts w:eastAsia="Calibri" w:cs="Calibri"/>
          <w:color w:val="000000" w:themeColor="text1"/>
        </w:rPr>
        <w:t xml:space="preserve">renewed efforts to </w:t>
      </w:r>
      <w:r w:rsidR="2D9E847F" w:rsidRPr="00B90662">
        <w:rPr>
          <w:rFonts w:eastAsia="Calibri" w:cs="Calibri"/>
          <w:color w:val="000000" w:themeColor="text1"/>
        </w:rPr>
        <w:t xml:space="preserve">pursue opportunities for syndication, </w:t>
      </w:r>
      <w:r w:rsidR="495423CD" w:rsidRPr="5FC60A2D">
        <w:rPr>
          <w:rFonts w:eastAsia="Calibri" w:cs="Calibri"/>
          <w:color w:val="000000" w:themeColor="text1"/>
        </w:rPr>
        <w:t xml:space="preserve">joint </w:t>
      </w:r>
      <w:r w:rsidR="2D9E847F" w:rsidRPr="00B90662">
        <w:rPr>
          <w:rFonts w:eastAsia="Calibri" w:cs="Calibri"/>
          <w:color w:val="000000" w:themeColor="text1"/>
        </w:rPr>
        <w:t>risk-sharing mechanisms, alliances and cooperation with other DFIs and development financiers</w:t>
      </w:r>
      <w:r w:rsidR="1631D353" w:rsidRPr="5FC60A2D">
        <w:rPr>
          <w:rFonts w:eastAsia="Calibri" w:cs="Calibri"/>
          <w:color w:val="000000" w:themeColor="text1"/>
        </w:rPr>
        <w:t>.</w:t>
      </w:r>
    </w:p>
    <w:p w14:paraId="1AC000D5" w14:textId="144AEA11" w:rsidR="5FC60A2D" w:rsidRDefault="5FC60A2D" w:rsidP="5FC60A2D">
      <w:pPr>
        <w:jc w:val="both"/>
      </w:pPr>
    </w:p>
    <w:p w14:paraId="7F621266" w14:textId="0BA1E9D8" w:rsidR="00F7631A" w:rsidRDefault="473F916B" w:rsidP="00AE1736">
      <w:pPr>
        <w:jc w:val="both"/>
      </w:pPr>
      <w:r w:rsidRPr="5FC60A2D">
        <w:t xml:space="preserve">Several current initiatives by DFIs are aiming at pursuing </w:t>
      </w:r>
      <w:r w:rsidR="17D982B3" w:rsidRPr="5FC60A2D">
        <w:t>some of these</w:t>
      </w:r>
      <w:r w:rsidRPr="5FC60A2D">
        <w:t xml:space="preserve"> changes. </w:t>
      </w:r>
      <w:r w:rsidR="1081B2FD" w:rsidRPr="5FC60A2D">
        <w:t>Additional</w:t>
      </w:r>
      <w:r w:rsidRPr="5FC60A2D">
        <w:t xml:space="preserve"> ones could</w:t>
      </w:r>
      <w:r w:rsidR="52C678E9" w:rsidRPr="5FC60A2D">
        <w:t xml:space="preserve"> be envisaged</w:t>
      </w:r>
      <w:r w:rsidR="6119E994" w:rsidRPr="5FC60A2D">
        <w:t>, to unleash the critical potential of DFIs in the wake of the Covid-19</w:t>
      </w:r>
      <w:r w:rsidR="52C678E9" w:rsidRPr="5FC60A2D">
        <w:t>.</w:t>
      </w:r>
      <w:r w:rsidRPr="5FC60A2D">
        <w:t xml:space="preserve"> </w:t>
      </w:r>
      <w:r w:rsidR="5C192DE8" w:rsidRPr="5FC60A2D">
        <w:t>For instance, a</w:t>
      </w:r>
      <w:r w:rsidR="0080472B" w:rsidRPr="00B90662">
        <w:t xml:space="preserve"> new </w:t>
      </w:r>
      <w:r w:rsidR="0080472B" w:rsidRPr="5FC60A2D">
        <w:rPr>
          <w:b/>
          <w:bCs/>
        </w:rPr>
        <w:t>Covid</w:t>
      </w:r>
      <w:r w:rsidR="00AE1736" w:rsidRPr="5FC60A2D">
        <w:rPr>
          <w:b/>
          <w:bCs/>
        </w:rPr>
        <w:t xml:space="preserve">-19 </w:t>
      </w:r>
      <w:r w:rsidR="003555F4" w:rsidRPr="5FC60A2D">
        <w:rPr>
          <w:b/>
          <w:bCs/>
        </w:rPr>
        <w:t>Stretch Fund, purpose-built to stretch the capital of existing DFIs</w:t>
      </w:r>
      <w:r w:rsidR="00AE1736" w:rsidRPr="5FC60A2D">
        <w:rPr>
          <w:b/>
          <w:bCs/>
        </w:rPr>
        <w:t xml:space="preserve"> could help address some of the current challenges faced by DFIs in response to the Covid-19 crisis</w:t>
      </w:r>
      <w:r w:rsidR="00AE1736">
        <w:t>. Such a new fund could stretch the capital of existing DFIs</w:t>
      </w:r>
      <w:r w:rsidR="003555F4">
        <w:t xml:space="preserve"> in two ways: (i</w:t>
      </w:r>
      <w:r w:rsidR="003555F4" w:rsidRPr="00FE3414">
        <w:t xml:space="preserve">) expanding the spectrum of investments and environments in which DFIs can </w:t>
      </w:r>
      <w:r w:rsidR="003555F4">
        <w:t>participate; and (ii</w:t>
      </w:r>
      <w:r w:rsidR="003555F4" w:rsidRPr="00FE3414">
        <w:t>) taking on high-risk tranches to open up more DFI investment opportunities</w:t>
      </w:r>
      <w:r w:rsidR="003555F4" w:rsidRPr="003F218A">
        <w:rPr>
          <w:spacing w:val="3"/>
        </w:rPr>
        <w:t>.</w:t>
      </w:r>
      <w:r w:rsidR="003555F4">
        <w:rPr>
          <w:rStyle w:val="EndnoteReference"/>
          <w:spacing w:val="3"/>
        </w:rPr>
        <w:endnoteReference w:id="54"/>
      </w:r>
      <w:r w:rsidR="003555F4">
        <w:rPr>
          <w:spacing w:val="3"/>
        </w:rPr>
        <w:t xml:space="preserve"> </w:t>
      </w:r>
      <w:r w:rsidR="003555F4" w:rsidRPr="0024720A">
        <w:t>U</w:t>
      </w:r>
      <w:r w:rsidR="00F7631A" w:rsidRPr="0024720A">
        <w:t>nlike most donor trust and guarantee funds, the Stretch Fund would also have the mandate to originate a limited number of projects on the riskier, more innovative end of the spectrum. This is important for reaching investees that DFIs would normally not touch and for expanding the boundaries of market-making impact. Rather than operating solely as passive project takers, staff would be encouraged and empowered to develop some emblematic investments with exceptional impact and demonstration effects.</w:t>
      </w:r>
    </w:p>
    <w:p w14:paraId="638EDD9C" w14:textId="26013E8C" w:rsidR="00293BC2" w:rsidRDefault="00293BC2" w:rsidP="00AE1736">
      <w:pPr>
        <w:jc w:val="both"/>
      </w:pPr>
    </w:p>
    <w:p w14:paraId="79F32DAD" w14:textId="77777777" w:rsidR="00163234" w:rsidRDefault="00293BC2" w:rsidP="00F27681">
      <w:pPr>
        <w:jc w:val="both"/>
      </w:pPr>
      <w:r w:rsidRPr="00AA190B">
        <w:rPr>
          <w:b/>
        </w:rPr>
        <w:t>Such a fund would specifically target</w:t>
      </w:r>
      <w:r w:rsidR="00163234">
        <w:rPr>
          <w:b/>
        </w:rPr>
        <w:t xml:space="preserve"> MSMEs and</w:t>
      </w:r>
      <w:r w:rsidRPr="00AA190B">
        <w:rPr>
          <w:b/>
        </w:rPr>
        <w:t xml:space="preserve"> financial institutions that support MSMEs</w:t>
      </w:r>
      <w:r w:rsidR="00AA190B">
        <w:t xml:space="preserve">. As discussed </w:t>
      </w:r>
      <w:r w:rsidR="006948CB">
        <w:t>previously,</w:t>
      </w:r>
      <w:r w:rsidR="00AA190B">
        <w:t xml:space="preserve"> supporting MSMEs is critical to speed up the recovery in developing economies, given their central role in terms of growth and job creation. </w:t>
      </w:r>
    </w:p>
    <w:p w14:paraId="1441F8BC" w14:textId="77777777" w:rsidR="00163234" w:rsidRDefault="00163234" w:rsidP="00163234">
      <w:pPr>
        <w:jc w:val="both"/>
      </w:pPr>
    </w:p>
    <w:p w14:paraId="5959CDF5" w14:textId="43399CD2" w:rsidR="00163234" w:rsidRDefault="00163234" w:rsidP="00163234">
      <w:pPr>
        <w:jc w:val="both"/>
      </w:pPr>
      <w:r>
        <w:t xml:space="preserve">Shareholders of existing DFIs could consider capitalizing a new Covid-19 Stretch fund which would act as a partner to multiple DFIs for the purpose of helping them manage increased risk, mobilize greater multiples of private finance, add more equity and guarantees to their instrument mix, focus more on innovation that works for the poor, and expand their operations in lower-income countries. </w:t>
      </w:r>
    </w:p>
    <w:p w14:paraId="653F0F76" w14:textId="77777777" w:rsidR="00163234" w:rsidRDefault="00163234" w:rsidP="00163234">
      <w:pPr>
        <w:jc w:val="both"/>
      </w:pPr>
    </w:p>
    <w:p w14:paraId="3F410B71" w14:textId="77777777" w:rsidR="00163234" w:rsidRDefault="00163234" w:rsidP="00163234">
      <w:pPr>
        <w:jc w:val="both"/>
      </w:pPr>
      <w:r>
        <w:t>Alternatively, shareholders could build on an existing fund that has the right financial goals, structure, and operating characteristics. One such fund might be the Global Innovation Fund, which invests in low-income and lower middle-income countries, including in early stage finance for new business models, technologies, and products that can reach and benefit the poor. It offers financing for smaller investments of a more appropriate size for lower income countries--$50,000 to $15 million. It focuses on scalable investments with the potential for broad market-building impact.</w:t>
      </w:r>
    </w:p>
    <w:p w14:paraId="18158EAA" w14:textId="77777777" w:rsidR="00163234" w:rsidRDefault="00163234" w:rsidP="00F27681">
      <w:pPr>
        <w:jc w:val="both"/>
      </w:pPr>
    </w:p>
    <w:p w14:paraId="31C3838A" w14:textId="7C582D18" w:rsidR="00F27681" w:rsidRPr="00F27681" w:rsidRDefault="00163234" w:rsidP="00F27681">
      <w:pPr>
        <w:jc w:val="both"/>
      </w:pPr>
      <w:r>
        <w:t>I</w:t>
      </w:r>
      <w:r w:rsidR="0025053E">
        <w:t>n order to ensure that MSMEs are effectively benefiting from such financial support on the ground, DFIs would need to request seats on the boards of the financial institution</w:t>
      </w:r>
      <w:r>
        <w:t>s</w:t>
      </w:r>
      <w:r w:rsidR="0025053E">
        <w:t xml:space="preserve"> supported. This will allow for a better level of oversight and monitoring. A pertinent example of such an initiative is </w:t>
      </w:r>
      <w:r w:rsidR="00F27681" w:rsidRPr="00F27681">
        <w:t>the German KfW Development Bank and its participation to the establishment of the new development bank in Tunisia, the Banque des régions (BdR) - the Bank of Regions. The BdR, set up by the Tunisian government, aims to provide access to finance and support to micro, small and medium-sized ente</w:t>
      </w:r>
      <w:r w:rsidR="003B3802">
        <w:t>rprises (MSMEs) at a regional level in Tunisia. This is an underfinanced segment of the market</w:t>
      </w:r>
      <w:r w:rsidR="00F27681" w:rsidRPr="00F27681">
        <w:t>, notably due to weak performances by current public institutions, which will be absorbed by the BdR</w:t>
      </w:r>
      <w:r w:rsidR="00F27681">
        <w:t xml:space="preserve">. </w:t>
      </w:r>
      <w:r w:rsidR="00F27681" w:rsidRPr="00F27681">
        <w:t>KfW</w:t>
      </w:r>
      <w:r w:rsidR="003B3802">
        <w:t>’s role is to  provide</w:t>
      </w:r>
      <w:r w:rsidR="00F27681" w:rsidRPr="00F27681">
        <w:t xml:space="preserve"> technical assistance, including in knowledge transfer and support to the establishment of strong governance structure and principles (independent from the state). </w:t>
      </w:r>
      <w:r w:rsidR="008877BB">
        <w:t>Following this, KfW will</w:t>
      </w:r>
      <w:r w:rsidR="00F27681" w:rsidRPr="00F27681">
        <w:t xml:space="preserve"> provide a substantial line of credit to the BdR. </w:t>
      </w:r>
      <w:r w:rsidR="008877BB">
        <w:t>The advantage of KfW’s approach ensures is that it helps to create stronger public financial institutions as well as financing MSMEs. Overall, this enhances the</w:t>
      </w:r>
      <w:r w:rsidR="00F27681" w:rsidRPr="00F27681">
        <w:t xml:space="preserve"> credibility and sustainability of the BdR for longer-term impact.</w:t>
      </w:r>
    </w:p>
    <w:p w14:paraId="18C93FCD" w14:textId="6FDB5A8D" w:rsidR="00293BC2" w:rsidRPr="00BD7B38" w:rsidRDefault="00293BC2" w:rsidP="00F27681">
      <w:pPr>
        <w:jc w:val="both"/>
      </w:pPr>
    </w:p>
    <w:p w14:paraId="3FF059CA" w14:textId="3DE34171" w:rsidR="00F76005" w:rsidRPr="00F7631A" w:rsidRDefault="00F76005" w:rsidP="004E011D">
      <w:pPr>
        <w:rPr>
          <w:spacing w:val="3"/>
        </w:rPr>
      </w:pPr>
    </w:p>
    <w:tbl>
      <w:tblPr>
        <w:tblStyle w:val="TableGrid"/>
        <w:tblW w:w="9309" w:type="dxa"/>
        <w:jc w:val="center"/>
        <w:tblBorders>
          <w:top w:val="single" w:sz="6" w:space="0" w:color="5B9BD5" w:themeColor="accent1"/>
          <w:left w:val="single" w:sz="6" w:space="0" w:color="5B9BD5" w:themeColor="accent1"/>
          <w:bottom w:val="single" w:sz="6" w:space="0" w:color="5B9BD5" w:themeColor="accent1"/>
          <w:right w:val="single" w:sz="6" w:space="0" w:color="5B9BD5" w:themeColor="accent1"/>
          <w:insideH w:val="single" w:sz="6" w:space="0" w:color="5B9BD5" w:themeColor="accent1"/>
          <w:insideV w:val="single" w:sz="6" w:space="0" w:color="5B9BD5" w:themeColor="accent1"/>
        </w:tblBorders>
        <w:shd w:val="clear" w:color="auto" w:fill="FFFFFF" w:themeFill="background1"/>
        <w:tblCellMar>
          <w:left w:w="142" w:type="dxa"/>
          <w:bottom w:w="142" w:type="dxa"/>
          <w:right w:w="142" w:type="dxa"/>
        </w:tblCellMar>
        <w:tblLook w:val="04A0" w:firstRow="1" w:lastRow="0" w:firstColumn="1" w:lastColumn="0" w:noHBand="0" w:noVBand="1"/>
      </w:tblPr>
      <w:tblGrid>
        <w:gridCol w:w="9309"/>
      </w:tblGrid>
      <w:tr w:rsidR="00F76005" w:rsidRPr="00143146" w14:paraId="5A6B38BA" w14:textId="77777777" w:rsidTr="5FC60A2D">
        <w:trPr>
          <w:jc w:val="center"/>
        </w:trPr>
        <w:tc>
          <w:tcPr>
            <w:tcW w:w="9309" w:type="dxa"/>
            <w:shd w:val="clear" w:color="auto" w:fill="F2F2F2" w:themeFill="background1" w:themeFillShade="F2"/>
          </w:tcPr>
          <w:p w14:paraId="2B396A9E" w14:textId="4414D0EE" w:rsidR="00F76005" w:rsidRDefault="00F76005" w:rsidP="00F76005">
            <w:pPr>
              <w:jc w:val="both"/>
              <w:textAlignment w:val="baseline"/>
              <w:rPr>
                <w:rFonts w:eastAsia="Times New Roman"/>
                <w:i/>
                <w:iCs/>
                <w:lang w:eastAsia="en-GB"/>
              </w:rPr>
            </w:pPr>
            <w:r w:rsidRPr="00F76005">
              <w:rPr>
                <w:rFonts w:eastAsia="Times New Roman"/>
                <w:i/>
                <w:iCs/>
                <w:lang w:eastAsia="en-GB"/>
              </w:rPr>
              <w:t xml:space="preserve">The </w:t>
            </w:r>
            <w:r w:rsidR="00163234">
              <w:rPr>
                <w:rFonts w:eastAsia="Times New Roman"/>
                <w:i/>
                <w:iCs/>
                <w:lang w:eastAsia="en-GB"/>
              </w:rPr>
              <w:t xml:space="preserve">Covid-19 </w:t>
            </w:r>
            <w:r w:rsidRPr="00F76005">
              <w:rPr>
                <w:rFonts w:eastAsia="Times New Roman"/>
                <w:i/>
                <w:iCs/>
                <w:lang w:eastAsia="en-GB"/>
              </w:rPr>
              <w:t xml:space="preserve">Stretch Fund would look very different from existing DFIs, donor trust funds, or structured finance funds. </w:t>
            </w:r>
            <w:r w:rsidR="0024720A">
              <w:rPr>
                <w:rFonts w:eastAsia="Times New Roman"/>
                <w:i/>
                <w:iCs/>
                <w:lang w:eastAsia="en-GB"/>
              </w:rPr>
              <w:t>Initial details on the way it would operate are as follows</w:t>
            </w:r>
            <w:r w:rsidRPr="00F76005">
              <w:rPr>
                <w:rFonts w:eastAsia="Times New Roman"/>
                <w:i/>
                <w:iCs/>
                <w:lang w:eastAsia="en-GB"/>
              </w:rPr>
              <w:t>:</w:t>
            </w:r>
          </w:p>
          <w:p w14:paraId="4F7343F8" w14:textId="77777777" w:rsidR="0024720A" w:rsidRPr="00F76005" w:rsidRDefault="0024720A" w:rsidP="00F76005">
            <w:pPr>
              <w:jc w:val="both"/>
              <w:textAlignment w:val="baseline"/>
              <w:rPr>
                <w:rFonts w:eastAsia="Times New Roman"/>
                <w:i/>
                <w:iCs/>
                <w:lang w:eastAsia="en-GB"/>
              </w:rPr>
            </w:pPr>
          </w:p>
          <w:p w14:paraId="54BBFFF2" w14:textId="5D94B5AB" w:rsidR="00F76005" w:rsidRPr="00F76005" w:rsidRDefault="00F76005" w:rsidP="00147DB0">
            <w:pPr>
              <w:pStyle w:val="ListParagraph"/>
              <w:numPr>
                <w:ilvl w:val="0"/>
                <w:numId w:val="4"/>
              </w:numPr>
              <w:jc w:val="both"/>
              <w:textAlignment w:val="baseline"/>
              <w:rPr>
                <w:rFonts w:eastAsia="Times New Roman"/>
                <w:i/>
                <w:iCs/>
                <w:lang w:eastAsia="en-GB"/>
              </w:rPr>
            </w:pPr>
            <w:r w:rsidRPr="0081306F">
              <w:rPr>
                <w:rFonts w:eastAsia="Times New Roman"/>
                <w:b/>
                <w:i/>
                <w:iCs/>
                <w:lang w:eastAsia="en-GB"/>
              </w:rPr>
              <w:t>Focus on capital market gaps</w:t>
            </w:r>
            <w:r w:rsidR="00F8733B">
              <w:rPr>
                <w:rFonts w:eastAsia="Times New Roman"/>
                <w:b/>
                <w:i/>
                <w:iCs/>
                <w:lang w:eastAsia="en-GB"/>
              </w:rPr>
              <w:t xml:space="preserve"> and MSMEs</w:t>
            </w:r>
            <w:r w:rsidRPr="00F76005">
              <w:rPr>
                <w:rFonts w:eastAsia="Times New Roman"/>
                <w:i/>
                <w:iCs/>
                <w:lang w:eastAsia="en-GB"/>
              </w:rPr>
              <w:t xml:space="preserve">. The Stretch Fund’s investment strategy would target the most pervasive capital market gaps— early stage finance </w:t>
            </w:r>
            <w:r w:rsidRPr="00F8733B">
              <w:rPr>
                <w:rFonts w:eastAsia="Times New Roman"/>
                <w:i/>
                <w:iCs/>
                <w:lang w:eastAsia="en-GB"/>
              </w:rPr>
              <w:t xml:space="preserve">for </w:t>
            </w:r>
            <w:r w:rsidR="00F8733B" w:rsidRPr="00F8733B">
              <w:rPr>
                <w:rFonts w:eastAsia="Times New Roman"/>
                <w:i/>
                <w:iCs/>
                <w:lang w:eastAsia="en-GB"/>
              </w:rPr>
              <w:t xml:space="preserve">MSMEs </w:t>
            </w:r>
            <w:r w:rsidRPr="00F8733B">
              <w:rPr>
                <w:rFonts w:eastAsia="Times New Roman"/>
                <w:i/>
                <w:iCs/>
                <w:lang w:eastAsia="en-GB"/>
              </w:rPr>
              <w:t>and infrastructure</w:t>
            </w:r>
            <w:r w:rsidRPr="00F76005">
              <w:rPr>
                <w:rFonts w:eastAsia="Times New Roman"/>
                <w:i/>
                <w:iCs/>
                <w:lang w:eastAsia="en-GB"/>
              </w:rPr>
              <w:t xml:space="preserve">, the highest risk project tranches (top of the capital stack), </w:t>
            </w:r>
            <w:r w:rsidR="008574C5">
              <w:rPr>
                <w:rFonts w:eastAsia="Times New Roman"/>
                <w:i/>
                <w:iCs/>
                <w:lang w:eastAsia="en-GB"/>
              </w:rPr>
              <w:t xml:space="preserve">and </w:t>
            </w:r>
            <w:r w:rsidRPr="00F76005">
              <w:rPr>
                <w:rFonts w:eastAsia="Times New Roman"/>
                <w:i/>
                <w:iCs/>
                <w:lang w:eastAsia="en-GB"/>
              </w:rPr>
              <w:t>local currency products. It would not target particular countries, regions, or sectors. As capital market development tends to increase with country income levels, it follows that low-income and lower-middle-income countries would be the principal investment destinations.</w:t>
            </w:r>
          </w:p>
          <w:p w14:paraId="4B56CADE" w14:textId="20860E3E" w:rsidR="00F76005" w:rsidRPr="00F76005" w:rsidRDefault="00F76005" w:rsidP="00147DB0">
            <w:pPr>
              <w:pStyle w:val="ListParagraph"/>
              <w:numPr>
                <w:ilvl w:val="0"/>
                <w:numId w:val="4"/>
              </w:numPr>
              <w:jc w:val="both"/>
              <w:textAlignment w:val="baseline"/>
              <w:rPr>
                <w:rFonts w:eastAsia="Times New Roman"/>
                <w:i/>
                <w:iCs/>
                <w:lang w:eastAsia="en-GB"/>
              </w:rPr>
            </w:pPr>
            <w:r w:rsidRPr="0081306F">
              <w:rPr>
                <w:rFonts w:eastAsia="Times New Roman"/>
                <w:b/>
                <w:i/>
                <w:iCs/>
                <w:lang w:eastAsia="en-GB"/>
              </w:rPr>
              <w:t>Target a different financial goal</w:t>
            </w:r>
            <w:r w:rsidRPr="00F76005">
              <w:rPr>
                <w:rFonts w:eastAsia="Times New Roman"/>
                <w:i/>
                <w:iCs/>
                <w:lang w:eastAsia="en-GB"/>
              </w:rPr>
              <w:t>. The Stretch Fund would be financially sustainable. It would preserve capital at the portfolio level, cover its administrative costs, and not require regular</w:t>
            </w:r>
            <w:r w:rsidR="0024720A">
              <w:rPr>
                <w:rFonts w:eastAsia="Times New Roman"/>
                <w:i/>
                <w:iCs/>
                <w:lang w:eastAsia="en-GB"/>
              </w:rPr>
              <w:t xml:space="preserve"> replenishments. However, </w:t>
            </w:r>
            <w:r w:rsidRPr="00F76005">
              <w:rPr>
                <w:rFonts w:eastAsia="Times New Roman"/>
                <w:i/>
                <w:iCs/>
                <w:lang w:eastAsia="en-GB"/>
              </w:rPr>
              <w:t>its risk-adjusted returns at the portfolio level would be below-market or zero. Any returns would be retained and added to capital for expanding operations.</w:t>
            </w:r>
          </w:p>
          <w:p w14:paraId="383DB56D" w14:textId="77777777" w:rsidR="00F76005" w:rsidRDefault="00F76005" w:rsidP="00147DB0">
            <w:pPr>
              <w:pStyle w:val="ListParagraph"/>
              <w:numPr>
                <w:ilvl w:val="0"/>
                <w:numId w:val="4"/>
              </w:numPr>
              <w:jc w:val="both"/>
              <w:textAlignment w:val="baseline"/>
              <w:rPr>
                <w:rFonts w:eastAsia="Times New Roman"/>
                <w:i/>
                <w:iCs/>
                <w:lang w:eastAsia="en-GB"/>
              </w:rPr>
            </w:pPr>
            <w:r w:rsidRPr="0081306F">
              <w:rPr>
                <w:rFonts w:eastAsia="Times New Roman"/>
                <w:b/>
                <w:i/>
                <w:iCs/>
                <w:lang w:eastAsia="en-GB"/>
              </w:rPr>
              <w:t>Pool public and private funds</w:t>
            </w:r>
            <w:r w:rsidRPr="00F76005">
              <w:rPr>
                <w:rFonts w:eastAsia="Times New Roman"/>
                <w:i/>
                <w:iCs/>
                <w:lang w:eastAsia="en-GB"/>
              </w:rPr>
              <w:t>. The Stretch Fund would be a pooled investment vehicle, serving as a platform for aggregating capital. It would combine capital from public and private investors that are like-minded in prioritizing development impact over returns, such as governments and risk-tolerant philanthropic and foundation investors. Investors interested in commercial returns would invest alongside the Stretch Fund, not as part of a structured fund with different investors reaping different risk-adjusted returns. Governments would bring experience and emphasis on accountability; transparency; and environmental, social, and governance standards. Private investors would bring strengths in innovation, market adaptation, and efficiency. All shareholders in the fund would participate in governance commensurate with their equity share.</w:t>
            </w:r>
          </w:p>
          <w:p w14:paraId="12B7273F" w14:textId="77777777" w:rsidR="00F76005" w:rsidRDefault="00F76005" w:rsidP="00147DB0">
            <w:pPr>
              <w:pStyle w:val="ListParagraph"/>
              <w:numPr>
                <w:ilvl w:val="0"/>
                <w:numId w:val="4"/>
              </w:numPr>
              <w:jc w:val="both"/>
              <w:textAlignment w:val="baseline"/>
              <w:rPr>
                <w:rFonts w:eastAsia="Times New Roman"/>
                <w:i/>
                <w:iCs/>
                <w:lang w:eastAsia="en-GB"/>
              </w:rPr>
            </w:pPr>
            <w:r w:rsidRPr="0081306F">
              <w:rPr>
                <w:rFonts w:eastAsia="Times New Roman"/>
                <w:b/>
                <w:i/>
                <w:iCs/>
                <w:lang w:eastAsia="en-GB"/>
              </w:rPr>
              <w:t>Deploy a flexible range of catalytic financial instruments to meet clients’ needs</w:t>
            </w:r>
            <w:r w:rsidRPr="00F76005">
              <w:rPr>
                <w:rFonts w:eastAsia="Times New Roman"/>
                <w:i/>
                <w:iCs/>
                <w:lang w:eastAsia="en-GB"/>
              </w:rPr>
              <w:t>. In contrast to the dominance of senior lending in existing DFI portfolios, the Stretch Fund would deploy mostly subordinated products: equity (including early stage equity and quasi-equity), guarantees and first loss protection, and subordinated debt, including in local currency.</w:t>
            </w:r>
          </w:p>
          <w:p w14:paraId="016C334D" w14:textId="77777777" w:rsidR="00F7631A" w:rsidRDefault="00F76005" w:rsidP="00147DB0">
            <w:pPr>
              <w:pStyle w:val="ListParagraph"/>
              <w:numPr>
                <w:ilvl w:val="0"/>
                <w:numId w:val="4"/>
              </w:numPr>
              <w:jc w:val="both"/>
              <w:textAlignment w:val="baseline"/>
              <w:rPr>
                <w:rFonts w:eastAsia="Times New Roman"/>
                <w:i/>
                <w:iCs/>
                <w:lang w:eastAsia="en-GB"/>
              </w:rPr>
            </w:pPr>
            <w:r w:rsidRPr="0081306F">
              <w:rPr>
                <w:rFonts w:eastAsia="Times New Roman"/>
                <w:b/>
                <w:i/>
                <w:iCs/>
                <w:lang w:eastAsia="en-GB"/>
              </w:rPr>
              <w:t>Align human capital with instrument requirements</w:t>
            </w:r>
            <w:r w:rsidRPr="00F76005">
              <w:rPr>
                <w:rFonts w:eastAsia="Times New Roman"/>
                <w:i/>
                <w:iCs/>
                <w:lang w:eastAsia="en-GB"/>
              </w:rPr>
              <w:t>. Stretch Fund investment officers and managers would specialize in deploying these instruments, which require different skills than standard senior lending in dollars or euros. The differences in skills and in portfolio management objectives, in fact, are a principal reason that DFIs find it so difficult to shift significantly away from their existing instrument mix.</w:t>
            </w:r>
          </w:p>
          <w:p w14:paraId="1EFF1E55" w14:textId="258E1271" w:rsidR="00F7631A" w:rsidRDefault="035C961C" w:rsidP="00147DB0">
            <w:pPr>
              <w:pStyle w:val="ListParagraph"/>
              <w:numPr>
                <w:ilvl w:val="0"/>
                <w:numId w:val="4"/>
              </w:numPr>
              <w:jc w:val="both"/>
              <w:textAlignment w:val="baseline"/>
              <w:rPr>
                <w:rFonts w:eastAsia="Times New Roman"/>
                <w:i/>
                <w:iCs/>
                <w:lang w:eastAsia="en-GB"/>
              </w:rPr>
            </w:pPr>
            <w:r w:rsidRPr="5FC60A2D">
              <w:rPr>
                <w:rFonts w:eastAsia="Times New Roman"/>
                <w:b/>
                <w:bCs/>
                <w:i/>
                <w:iCs/>
                <w:lang w:eastAsia="en-GB"/>
              </w:rPr>
              <w:t xml:space="preserve">Seek DFI deal proposals and originate some innovative </w:t>
            </w:r>
            <w:r w:rsidR="46525F1E" w:rsidRPr="5FC60A2D">
              <w:rPr>
                <w:rFonts w:eastAsia="Times New Roman"/>
                <w:b/>
                <w:bCs/>
                <w:i/>
                <w:iCs/>
                <w:lang w:eastAsia="en-GB"/>
              </w:rPr>
              <w:t xml:space="preserve">and sustainable </w:t>
            </w:r>
            <w:r w:rsidRPr="5FC60A2D">
              <w:rPr>
                <w:rFonts w:eastAsia="Times New Roman"/>
                <w:b/>
                <w:bCs/>
                <w:i/>
                <w:iCs/>
                <w:lang w:eastAsia="en-GB"/>
              </w:rPr>
              <w:t>deals.</w:t>
            </w:r>
            <w:r w:rsidRPr="5FC60A2D">
              <w:rPr>
                <w:rFonts w:eastAsia="Times New Roman"/>
                <w:i/>
                <w:iCs/>
                <w:lang w:eastAsia="en-GB"/>
              </w:rPr>
              <w:t xml:space="preserve"> Most of the investment origination would come from DFIs interested in partnering with the Stretch Fund in order to access its risk-tolerant capital. That would allow the Stretch Fund to capitalize on the reach and on-the-ground presence of existing DFIs in building deal flow and keep the Stretch Fund’s overhead manageable. </w:t>
            </w:r>
            <w:r w:rsidR="06D5B150" w:rsidRPr="5FC60A2D">
              <w:rPr>
                <w:rFonts w:eastAsia="Times New Roman"/>
                <w:i/>
                <w:iCs/>
                <w:lang w:eastAsia="en-GB"/>
              </w:rPr>
              <w:t>It would also allow the Stretch Fund to build on</w:t>
            </w:r>
            <w:r w:rsidR="0F89D598" w:rsidRPr="5FC60A2D">
              <w:rPr>
                <w:rFonts w:eastAsia="Times New Roman"/>
                <w:i/>
                <w:iCs/>
                <w:lang w:eastAsia="en-GB"/>
              </w:rPr>
              <w:t xml:space="preserve"> best practices</w:t>
            </w:r>
            <w:r w:rsidR="06D5B150" w:rsidRPr="5FC60A2D">
              <w:rPr>
                <w:rFonts w:eastAsia="Times New Roman"/>
                <w:i/>
                <w:iCs/>
                <w:lang w:eastAsia="en-GB"/>
              </w:rPr>
              <w:t xml:space="preserve"> and incentivise higher quality</w:t>
            </w:r>
            <w:r w:rsidR="15FD356E" w:rsidRPr="5FC60A2D">
              <w:rPr>
                <w:rFonts w:eastAsia="Times New Roman"/>
                <w:i/>
                <w:iCs/>
                <w:lang w:eastAsia="en-GB"/>
              </w:rPr>
              <w:t xml:space="preserve"> investment, in terms of innovation, sustainability, gender and inclusivity </w:t>
            </w:r>
            <w:r w:rsidR="1664173F" w:rsidRPr="5FC60A2D">
              <w:rPr>
                <w:rFonts w:eastAsia="Times New Roman"/>
                <w:i/>
                <w:iCs/>
                <w:lang w:eastAsia="en-GB"/>
              </w:rPr>
              <w:t>approaches.</w:t>
            </w:r>
            <w:r w:rsidR="06D5B150" w:rsidRPr="5FC60A2D">
              <w:rPr>
                <w:rFonts w:eastAsia="Times New Roman"/>
                <w:i/>
                <w:iCs/>
                <w:lang w:eastAsia="en-GB"/>
              </w:rPr>
              <w:t xml:space="preserve"> </w:t>
            </w:r>
            <w:r w:rsidRPr="5FC60A2D">
              <w:rPr>
                <w:rFonts w:eastAsia="Times New Roman"/>
                <w:i/>
                <w:iCs/>
                <w:lang w:eastAsia="en-GB"/>
              </w:rPr>
              <w:t xml:space="preserve">DFIs could compete for access to the Stretch Fund to promote a race to the top in investment impact. </w:t>
            </w:r>
            <w:r w:rsidR="003B72F6" w:rsidRPr="5FC60A2D">
              <w:rPr>
                <w:rFonts w:eastAsia="Times New Roman"/>
                <w:i/>
                <w:iCs/>
                <w:lang w:eastAsia="en-GB"/>
              </w:rPr>
              <w:t>Alternatively,</w:t>
            </w:r>
            <w:r w:rsidRPr="5FC60A2D">
              <w:rPr>
                <w:rFonts w:eastAsia="Times New Roman"/>
                <w:i/>
                <w:iCs/>
                <w:lang w:eastAsia="en-GB"/>
              </w:rPr>
              <w:t xml:space="preserve"> high-impact investments at scale proposed collectively by multiple DFIs could receive preferential access. </w:t>
            </w:r>
          </w:p>
          <w:p w14:paraId="65A0EA9D" w14:textId="5DC6DBBE" w:rsidR="00F7631A" w:rsidRDefault="00F76005" w:rsidP="00147DB0">
            <w:pPr>
              <w:pStyle w:val="ListParagraph"/>
              <w:numPr>
                <w:ilvl w:val="0"/>
                <w:numId w:val="4"/>
              </w:numPr>
              <w:jc w:val="both"/>
              <w:textAlignment w:val="baseline"/>
              <w:rPr>
                <w:rFonts w:eastAsia="Times New Roman"/>
                <w:i/>
                <w:iCs/>
                <w:lang w:eastAsia="en-GB"/>
              </w:rPr>
            </w:pPr>
            <w:r w:rsidRPr="0081306F">
              <w:rPr>
                <w:rFonts w:eastAsia="Times New Roman"/>
                <w:b/>
                <w:i/>
                <w:iCs/>
                <w:lang w:eastAsia="en-GB"/>
              </w:rPr>
              <w:t>Increase mobili</w:t>
            </w:r>
            <w:r w:rsidR="000A2695">
              <w:rPr>
                <w:rFonts w:eastAsia="Times New Roman"/>
                <w:b/>
                <w:i/>
                <w:iCs/>
                <w:lang w:eastAsia="en-GB"/>
              </w:rPr>
              <w:t>s</w:t>
            </w:r>
            <w:r w:rsidRPr="0081306F">
              <w:rPr>
                <w:rFonts w:eastAsia="Times New Roman"/>
                <w:b/>
                <w:i/>
                <w:iCs/>
                <w:lang w:eastAsia="en-GB"/>
              </w:rPr>
              <w:t>ation ratios</w:t>
            </w:r>
            <w:r w:rsidRPr="00F7631A">
              <w:rPr>
                <w:rFonts w:eastAsia="Times New Roman"/>
                <w:i/>
                <w:iCs/>
                <w:lang w:eastAsia="en-GB"/>
              </w:rPr>
              <w:t xml:space="preserve">. To play a meaningful role in mobilizing private finance for development, growth, and the SDGs, the Stretch Fund would aim to catalyze five dollars of finance from other investors for every dollar it commits. It would invest by targeting an unfunded risk tranche or catalytic part of the capital stack. </w:t>
            </w:r>
          </w:p>
          <w:p w14:paraId="5523D33A" w14:textId="4673DAE2" w:rsidR="00F76005" w:rsidRPr="00F7631A" w:rsidRDefault="00F76005" w:rsidP="00147DB0">
            <w:pPr>
              <w:pStyle w:val="ListParagraph"/>
              <w:numPr>
                <w:ilvl w:val="0"/>
                <w:numId w:val="4"/>
              </w:numPr>
              <w:jc w:val="both"/>
              <w:textAlignment w:val="baseline"/>
              <w:rPr>
                <w:rFonts w:eastAsia="Times New Roman"/>
                <w:i/>
                <w:iCs/>
                <w:lang w:eastAsia="en-GB"/>
              </w:rPr>
            </w:pPr>
            <w:r w:rsidRPr="0081306F">
              <w:rPr>
                <w:rFonts w:eastAsia="Times New Roman"/>
                <w:b/>
                <w:i/>
                <w:iCs/>
                <w:lang w:eastAsia="en-GB"/>
              </w:rPr>
              <w:t>Be a permanent capital vehicle</w:t>
            </w:r>
            <w:r w:rsidRPr="00F7631A">
              <w:rPr>
                <w:rFonts w:eastAsia="Times New Roman"/>
                <w:i/>
                <w:iCs/>
                <w:lang w:eastAsia="en-GB"/>
              </w:rPr>
              <w:t>. The Stretch Fund would be a permanent capital vehicle with capital contributions in the form of equity. This would enable the fund to play the patient investor role that is so often missing and so critical to unlocking commercial finance.</w:t>
            </w:r>
            <w:r w:rsidRPr="00143146">
              <w:t xml:space="preserve"> </w:t>
            </w:r>
          </w:p>
        </w:tc>
      </w:tr>
    </w:tbl>
    <w:p w14:paraId="5E42131A" w14:textId="3B2189DC" w:rsidR="004A65B6" w:rsidRPr="00293BC2" w:rsidRDefault="004A65B6" w:rsidP="004A65B6">
      <w:pPr>
        <w:pStyle w:val="Heading1"/>
        <w:rPr>
          <w:b/>
        </w:rPr>
      </w:pPr>
      <w:bookmarkStart w:id="32" w:name="_Toc48032782"/>
      <w:bookmarkStart w:id="33" w:name="_Toc48047932"/>
      <w:bookmarkStart w:id="34" w:name="_Toc53142637"/>
      <w:r w:rsidRPr="00293BC2">
        <w:rPr>
          <w:b/>
        </w:rPr>
        <w:lastRenderedPageBreak/>
        <w:t>Conclusions</w:t>
      </w:r>
      <w:bookmarkEnd w:id="32"/>
      <w:bookmarkEnd w:id="33"/>
      <w:bookmarkEnd w:id="34"/>
      <w:r w:rsidRPr="00293BC2">
        <w:rPr>
          <w:b/>
        </w:rPr>
        <w:t xml:space="preserve"> </w:t>
      </w:r>
    </w:p>
    <w:p w14:paraId="71B2B426" w14:textId="47470D0B" w:rsidR="0065631B" w:rsidRDefault="0065631B" w:rsidP="0065631B"/>
    <w:p w14:paraId="597EFDC3" w14:textId="71502B67" w:rsidR="00F165EB" w:rsidRPr="002639D0" w:rsidRDefault="00F165EB" w:rsidP="00665244">
      <w:pPr>
        <w:jc w:val="both"/>
        <w:rPr>
          <w:color w:val="000000" w:themeColor="text1"/>
        </w:rPr>
      </w:pPr>
      <w:r w:rsidRPr="002639D0">
        <w:rPr>
          <w:color w:val="000000" w:themeColor="text1"/>
        </w:rPr>
        <w:t xml:space="preserve">Over six months since the official declaration of the crisis, the world remains in the early stages of what is set to be a potentially highly unpredictable and long-lasting crisis. </w:t>
      </w:r>
      <w:r w:rsidR="002639D0">
        <w:rPr>
          <w:color w:val="000000" w:themeColor="text1"/>
        </w:rPr>
        <w:t>During this</w:t>
      </w:r>
      <w:r w:rsidRPr="002639D0">
        <w:rPr>
          <w:color w:val="000000" w:themeColor="text1"/>
        </w:rPr>
        <w:t xml:space="preserve"> unprecedented shock </w:t>
      </w:r>
      <w:r w:rsidR="008574C5" w:rsidRPr="002639D0">
        <w:rPr>
          <w:color w:val="000000" w:themeColor="text1"/>
        </w:rPr>
        <w:t xml:space="preserve">in </w:t>
      </w:r>
      <w:r w:rsidRPr="002639D0">
        <w:rPr>
          <w:color w:val="000000" w:themeColor="text1"/>
        </w:rPr>
        <w:t xml:space="preserve">a highly globalised economy, the only certainty we have at this stage is that emergency and recovery needs will be immense. </w:t>
      </w:r>
    </w:p>
    <w:p w14:paraId="71AE0C86" w14:textId="327FFA11" w:rsidR="00F165EB" w:rsidRPr="002639D0" w:rsidRDefault="00F165EB" w:rsidP="00665244">
      <w:pPr>
        <w:jc w:val="both"/>
        <w:rPr>
          <w:color w:val="000000" w:themeColor="text1"/>
        </w:rPr>
      </w:pPr>
    </w:p>
    <w:p w14:paraId="7C778C33" w14:textId="12653243" w:rsidR="00F165EB" w:rsidRPr="002639D0" w:rsidRDefault="00F165EB" w:rsidP="00665244">
      <w:pPr>
        <w:jc w:val="both"/>
        <w:rPr>
          <w:color w:val="000000" w:themeColor="text1"/>
        </w:rPr>
      </w:pPr>
      <w:r w:rsidRPr="002639D0">
        <w:rPr>
          <w:color w:val="000000" w:themeColor="text1"/>
        </w:rPr>
        <w:t>However, although a “Great Disruptor”, Covid-19 looks set to catalyse fundamental and much needed changes in the development community and its ways of working. Now is the time to explore innovative ideas</w:t>
      </w:r>
      <w:r w:rsidR="00400821" w:rsidRPr="002639D0">
        <w:rPr>
          <w:color w:val="000000" w:themeColor="text1"/>
        </w:rPr>
        <w:t>, to provide emergency relief and good practice for the recovery period</w:t>
      </w:r>
      <w:r w:rsidRPr="002639D0">
        <w:rPr>
          <w:color w:val="000000" w:themeColor="text1"/>
        </w:rPr>
        <w:t>.</w:t>
      </w:r>
      <w:r w:rsidR="00400821" w:rsidRPr="002639D0">
        <w:rPr>
          <w:color w:val="000000" w:themeColor="text1"/>
        </w:rPr>
        <w:t xml:space="preserve"> In doing so, DFIs can be instrumental in helping to leverage private finance, create more sustainable economies, and ultimately, help deliver the SDGs. </w:t>
      </w:r>
      <w:r w:rsidRPr="002639D0">
        <w:rPr>
          <w:color w:val="000000" w:themeColor="text1"/>
        </w:rPr>
        <w:t xml:space="preserve"> </w:t>
      </w:r>
    </w:p>
    <w:p w14:paraId="3A3A53B7" w14:textId="0F56A057" w:rsidR="00F165EB" w:rsidRPr="002639D0" w:rsidRDefault="00F165EB" w:rsidP="00665244">
      <w:pPr>
        <w:jc w:val="both"/>
        <w:rPr>
          <w:color w:val="000000" w:themeColor="text1"/>
        </w:rPr>
      </w:pPr>
    </w:p>
    <w:p w14:paraId="0951EB79" w14:textId="0B86052B" w:rsidR="00F165EB" w:rsidRPr="002639D0" w:rsidRDefault="00F165EB" w:rsidP="00665244">
      <w:pPr>
        <w:jc w:val="both"/>
        <w:rPr>
          <w:color w:val="000000" w:themeColor="text1"/>
        </w:rPr>
      </w:pPr>
      <w:r w:rsidRPr="002639D0">
        <w:rPr>
          <w:color w:val="000000" w:themeColor="text1"/>
        </w:rPr>
        <w:t>There are encouraging signs from DFIs that they are exploring new ways of doing business</w:t>
      </w:r>
      <w:r w:rsidR="002639D0">
        <w:rPr>
          <w:color w:val="000000" w:themeColor="text1"/>
        </w:rPr>
        <w:t>,</w:t>
      </w:r>
      <w:r w:rsidR="00665244" w:rsidRPr="002639D0">
        <w:rPr>
          <w:color w:val="000000" w:themeColor="text1"/>
        </w:rPr>
        <w:t xml:space="preserve"> including speeding up disbursements, supporting new clients in fragile contexts </w:t>
      </w:r>
      <w:r w:rsidR="00400821" w:rsidRPr="002639D0">
        <w:rPr>
          <w:color w:val="000000" w:themeColor="text1"/>
        </w:rPr>
        <w:t xml:space="preserve">and collaborating to previously unforeseen levels. </w:t>
      </w:r>
    </w:p>
    <w:p w14:paraId="64F02813" w14:textId="0DB4CCE4" w:rsidR="00F7631A" w:rsidRPr="002639D0" w:rsidRDefault="00F7631A" w:rsidP="00665244">
      <w:pPr>
        <w:jc w:val="both"/>
        <w:rPr>
          <w:color w:val="000000" w:themeColor="text1"/>
        </w:rPr>
      </w:pPr>
    </w:p>
    <w:p w14:paraId="6C24FA9A" w14:textId="6B96D35F" w:rsidR="00F7631A" w:rsidRPr="002639D0" w:rsidRDefault="00400821" w:rsidP="00665244">
      <w:pPr>
        <w:jc w:val="both"/>
        <w:rPr>
          <w:color w:val="000000" w:themeColor="text1"/>
        </w:rPr>
      </w:pPr>
      <w:r w:rsidRPr="002639D0">
        <w:rPr>
          <w:color w:val="000000" w:themeColor="text1"/>
        </w:rPr>
        <w:t xml:space="preserve">However, if we are to avoid the pitfalls of 2008, governments and shareholders have an obligation to release DFIs from their traditional constraints and help them to become truly countercyclical. </w:t>
      </w:r>
    </w:p>
    <w:p w14:paraId="1437DDA6" w14:textId="7A4833B7" w:rsidR="00400821" w:rsidRPr="002639D0" w:rsidRDefault="00400821" w:rsidP="00665244">
      <w:pPr>
        <w:jc w:val="both"/>
        <w:rPr>
          <w:color w:val="000000" w:themeColor="text1"/>
        </w:rPr>
      </w:pPr>
    </w:p>
    <w:p w14:paraId="3EF4EF30" w14:textId="1887E8EA" w:rsidR="00400821" w:rsidRPr="002639D0" w:rsidRDefault="00400821" w:rsidP="00665244">
      <w:pPr>
        <w:jc w:val="both"/>
        <w:rPr>
          <w:color w:val="000000" w:themeColor="text1"/>
        </w:rPr>
      </w:pPr>
      <w:r w:rsidRPr="002639D0">
        <w:rPr>
          <w:color w:val="000000" w:themeColor="text1"/>
        </w:rPr>
        <w:t xml:space="preserve">In the pursuit of more countercyclical behaviour, DFIs should focus their work on </w:t>
      </w:r>
      <w:r w:rsidR="00345BCE" w:rsidRPr="002639D0">
        <w:rPr>
          <w:color w:val="000000" w:themeColor="text1"/>
        </w:rPr>
        <w:t xml:space="preserve">private finance and </w:t>
      </w:r>
      <w:r w:rsidR="5A1A9C34" w:rsidRPr="002639D0">
        <w:rPr>
          <w:color w:val="000000" w:themeColor="text1"/>
        </w:rPr>
        <w:t>M</w:t>
      </w:r>
      <w:r w:rsidRPr="002639D0">
        <w:rPr>
          <w:color w:val="000000" w:themeColor="text1"/>
        </w:rPr>
        <w:t>SMEs,</w:t>
      </w:r>
      <w:r w:rsidR="00665244" w:rsidRPr="002639D0">
        <w:rPr>
          <w:color w:val="000000" w:themeColor="text1"/>
        </w:rPr>
        <w:t xml:space="preserve"> </w:t>
      </w:r>
      <w:r w:rsidR="7C248D20" w:rsidRPr="002639D0">
        <w:rPr>
          <w:color w:val="000000" w:themeColor="text1"/>
        </w:rPr>
        <w:t>encouraging the adoption of positive social and environmental practices that can help increase the resilience of MSMEs and local economies,</w:t>
      </w:r>
      <w:r w:rsidRPr="002639D0">
        <w:rPr>
          <w:color w:val="000000" w:themeColor="text1"/>
        </w:rPr>
        <w:t xml:space="preserve"> </w:t>
      </w:r>
      <w:r w:rsidR="00665244" w:rsidRPr="002639D0">
        <w:rPr>
          <w:color w:val="000000" w:themeColor="text1"/>
        </w:rPr>
        <w:t>building local partnerships and fostering new policy reforms in developing markets</w:t>
      </w:r>
      <w:r w:rsidRPr="002639D0">
        <w:rPr>
          <w:color w:val="000000" w:themeColor="text1"/>
        </w:rPr>
        <w:t xml:space="preserve">. </w:t>
      </w:r>
      <w:r w:rsidR="00665244" w:rsidRPr="002639D0">
        <w:rPr>
          <w:color w:val="000000" w:themeColor="text1"/>
        </w:rPr>
        <w:t>In parallel</w:t>
      </w:r>
      <w:r w:rsidRPr="002639D0">
        <w:rPr>
          <w:color w:val="000000" w:themeColor="text1"/>
        </w:rPr>
        <w:t>, DFIs need to take more risk, and mobilise at greater scale</w:t>
      </w:r>
      <w:r w:rsidR="00345BCE" w:rsidRPr="002639D0">
        <w:rPr>
          <w:color w:val="000000" w:themeColor="text1"/>
        </w:rPr>
        <w:t>.</w:t>
      </w:r>
      <w:r w:rsidR="00665244" w:rsidRPr="002639D0">
        <w:rPr>
          <w:color w:val="000000" w:themeColor="text1"/>
        </w:rPr>
        <w:t xml:space="preserve"> </w:t>
      </w:r>
      <w:r w:rsidR="00345BCE" w:rsidRPr="002639D0">
        <w:rPr>
          <w:color w:val="000000" w:themeColor="text1"/>
        </w:rPr>
        <w:t>T</w:t>
      </w:r>
      <w:r w:rsidR="00665244" w:rsidRPr="002639D0">
        <w:rPr>
          <w:color w:val="000000" w:themeColor="text1"/>
        </w:rPr>
        <w:t>his may involve creating a new off balance sheet superstructure</w:t>
      </w:r>
      <w:r w:rsidR="00345BCE" w:rsidRPr="002639D0">
        <w:rPr>
          <w:color w:val="000000" w:themeColor="text1"/>
        </w:rPr>
        <w:t>, additional guarantee mechanisms for DFIs and capital increase</w:t>
      </w:r>
      <w:r w:rsidR="00665244" w:rsidRPr="002639D0">
        <w:rPr>
          <w:color w:val="000000" w:themeColor="text1"/>
        </w:rPr>
        <w:t>.</w:t>
      </w:r>
      <w:r w:rsidR="00345BCE" w:rsidRPr="002639D0">
        <w:rPr>
          <w:color w:val="000000" w:themeColor="text1"/>
        </w:rPr>
        <w:t xml:space="preserve"> Most of all, it involves changing DFIs culture, staff incentives and shareholders attitude to risk and development, towards more effectively supporting transformative agendas in poorer countries and those most vulnerable to the Covid-19 crisis. </w:t>
      </w:r>
    </w:p>
    <w:p w14:paraId="24B69BF3" w14:textId="4D2DC839" w:rsidR="00F7631A" w:rsidRPr="002639D0" w:rsidRDefault="00F7631A" w:rsidP="00665244">
      <w:pPr>
        <w:jc w:val="both"/>
        <w:rPr>
          <w:color w:val="000000" w:themeColor="text1"/>
        </w:rPr>
      </w:pPr>
    </w:p>
    <w:p w14:paraId="492F7699" w14:textId="1070AE23" w:rsidR="00F139A7" w:rsidRPr="002639D0" w:rsidRDefault="0033523E" w:rsidP="00470D6A">
      <w:pPr>
        <w:jc w:val="both"/>
        <w:rPr>
          <w:color w:val="000000" w:themeColor="text1"/>
        </w:rPr>
      </w:pPr>
      <w:r w:rsidRPr="002639D0">
        <w:rPr>
          <w:color w:val="000000" w:themeColor="text1"/>
        </w:rPr>
        <w:t>This paper has provided a brief</w:t>
      </w:r>
      <w:r w:rsidR="00400821" w:rsidRPr="002639D0">
        <w:rPr>
          <w:color w:val="000000" w:themeColor="text1"/>
        </w:rPr>
        <w:t xml:space="preserve"> outline mapping of DFI response to the crisis and current challenges.  </w:t>
      </w:r>
      <w:r w:rsidR="00A33E66" w:rsidRPr="002639D0">
        <w:rPr>
          <w:color w:val="000000" w:themeColor="text1"/>
        </w:rPr>
        <w:t>Building on this, policy recommendations are proposed with</w:t>
      </w:r>
      <w:r w:rsidR="00400821" w:rsidRPr="002639D0">
        <w:rPr>
          <w:color w:val="000000" w:themeColor="text1"/>
        </w:rPr>
        <w:t xml:space="preserve"> the aim of </w:t>
      </w:r>
      <w:r w:rsidR="007A3C43" w:rsidRPr="002639D0">
        <w:rPr>
          <w:color w:val="000000" w:themeColor="text1"/>
        </w:rPr>
        <w:t>triggering</w:t>
      </w:r>
      <w:r w:rsidR="00400821" w:rsidRPr="002639D0">
        <w:rPr>
          <w:color w:val="000000" w:themeColor="text1"/>
        </w:rPr>
        <w:t xml:space="preserve"> a debate</w:t>
      </w:r>
      <w:r w:rsidR="007A3C43" w:rsidRPr="002639D0">
        <w:rPr>
          <w:color w:val="000000" w:themeColor="text1"/>
        </w:rPr>
        <w:t xml:space="preserve"> around these critical issues</w:t>
      </w:r>
      <w:r w:rsidR="00665244" w:rsidRPr="002639D0">
        <w:rPr>
          <w:color w:val="000000" w:themeColor="text1"/>
        </w:rPr>
        <w:t xml:space="preserve">. Given the early stages of the crisis, feedback on these initial ideas </w:t>
      </w:r>
      <w:r w:rsidR="00A33E66" w:rsidRPr="002639D0">
        <w:rPr>
          <w:color w:val="000000" w:themeColor="text1"/>
        </w:rPr>
        <w:t xml:space="preserve">is welcome. </w:t>
      </w:r>
    </w:p>
    <w:p w14:paraId="0F1FE738" w14:textId="7301176D" w:rsidR="5FC60A2D" w:rsidRPr="002639D0" w:rsidRDefault="5FC60A2D" w:rsidP="5FC60A2D">
      <w:pPr>
        <w:jc w:val="both"/>
        <w:rPr>
          <w:color w:val="000000" w:themeColor="text1"/>
        </w:rPr>
      </w:pPr>
    </w:p>
    <w:p w14:paraId="019056CE" w14:textId="2B9E0315" w:rsidR="35F16349" w:rsidRPr="002639D0" w:rsidRDefault="35F16349" w:rsidP="00B90662">
      <w:pPr>
        <w:pStyle w:val="CommentText"/>
        <w:jc w:val="both"/>
        <w:rPr>
          <w:rFonts w:cs="Calibri"/>
          <w:color w:val="000000" w:themeColor="text1"/>
        </w:rPr>
      </w:pPr>
      <w:r w:rsidRPr="002639D0">
        <w:rPr>
          <w:rFonts w:cs="Calibri"/>
          <w:b/>
          <w:bCs/>
          <w:color w:val="000000" w:themeColor="text1"/>
          <w:sz w:val="22"/>
          <w:szCs w:val="22"/>
        </w:rPr>
        <w:t>The key recommendations for DFIs and shareholders</w:t>
      </w:r>
      <w:r w:rsidRPr="002639D0">
        <w:rPr>
          <w:rFonts w:cs="Calibri"/>
          <w:color w:val="000000" w:themeColor="text1"/>
          <w:sz w:val="22"/>
          <w:szCs w:val="22"/>
        </w:rPr>
        <w:t xml:space="preserve"> to best speed up</w:t>
      </w:r>
      <w:r w:rsidR="002639D0" w:rsidRPr="002639D0">
        <w:rPr>
          <w:rFonts w:cs="Calibri"/>
          <w:color w:val="000000" w:themeColor="text1"/>
          <w:sz w:val="22"/>
          <w:szCs w:val="22"/>
        </w:rPr>
        <w:t xml:space="preserve"> </w:t>
      </w:r>
      <w:r w:rsidRPr="002639D0">
        <w:rPr>
          <w:rFonts w:cs="Calibri"/>
          <w:color w:val="000000" w:themeColor="text1"/>
          <w:sz w:val="22"/>
          <w:szCs w:val="22"/>
        </w:rPr>
        <w:t>sustainable and resilient recovery in developing economies, provide countercyclical finance to the most vulnerable</w:t>
      </w:r>
      <w:r w:rsidR="00040001">
        <w:rPr>
          <w:rFonts w:cs="Calibri"/>
          <w:color w:val="000000" w:themeColor="text1"/>
          <w:sz w:val="22"/>
          <w:szCs w:val="22"/>
        </w:rPr>
        <w:t>,</w:t>
      </w:r>
      <w:r w:rsidRPr="002639D0">
        <w:rPr>
          <w:rFonts w:cs="Calibri"/>
          <w:color w:val="000000" w:themeColor="text1"/>
          <w:sz w:val="22"/>
          <w:szCs w:val="22"/>
        </w:rPr>
        <w:t xml:space="preserve"> and meet their development mandates are as follows:</w:t>
      </w:r>
    </w:p>
    <w:p w14:paraId="20B11951" w14:textId="3D053AD6" w:rsidR="5FC60A2D" w:rsidRPr="002639D0" w:rsidRDefault="5FC60A2D" w:rsidP="00B90662">
      <w:pPr>
        <w:jc w:val="both"/>
        <w:rPr>
          <w:rFonts w:cs="Calibri"/>
          <w:color w:val="000000" w:themeColor="text1"/>
        </w:rPr>
      </w:pPr>
    </w:p>
    <w:p w14:paraId="1D09F0DB" w14:textId="0EEDFE7C" w:rsidR="35F16349" w:rsidRPr="002639D0" w:rsidRDefault="35F16349" w:rsidP="00B90662">
      <w:pPr>
        <w:pStyle w:val="CommentText"/>
        <w:jc w:val="both"/>
        <w:rPr>
          <w:rFonts w:cs="Calibri"/>
          <w:color w:val="000000" w:themeColor="text1"/>
        </w:rPr>
      </w:pPr>
      <w:r w:rsidRPr="002639D0">
        <w:rPr>
          <w:rFonts w:cs="Calibri"/>
          <w:color w:val="000000" w:themeColor="text1"/>
          <w:sz w:val="22"/>
          <w:szCs w:val="22"/>
        </w:rPr>
        <w:t xml:space="preserve">Adopt measures and processes allowing DFIs to respond to the protracted Covid-19 crisis in a more </w:t>
      </w:r>
      <w:r w:rsidRPr="002639D0">
        <w:rPr>
          <w:rFonts w:cs="Calibri"/>
          <w:b/>
          <w:bCs/>
          <w:color w:val="000000" w:themeColor="text1"/>
          <w:sz w:val="22"/>
          <w:szCs w:val="22"/>
        </w:rPr>
        <w:t>countercyclical, sustainable and impactful</w:t>
      </w:r>
      <w:r w:rsidRPr="002639D0">
        <w:rPr>
          <w:rFonts w:cs="Calibri"/>
          <w:color w:val="000000" w:themeColor="text1"/>
          <w:sz w:val="22"/>
          <w:szCs w:val="22"/>
        </w:rPr>
        <w:t> way, tackling the gender and inequality dimensions of the recovery;</w:t>
      </w:r>
    </w:p>
    <w:p w14:paraId="52D72DA4" w14:textId="55B51DE3" w:rsidR="5FC60A2D" w:rsidRPr="002639D0" w:rsidRDefault="5FC60A2D" w:rsidP="00B90662">
      <w:pPr>
        <w:ind w:left="720"/>
        <w:jc w:val="both"/>
        <w:rPr>
          <w:rFonts w:cs="Calibri"/>
          <w:color w:val="000000" w:themeColor="text1"/>
        </w:rPr>
      </w:pPr>
    </w:p>
    <w:p w14:paraId="7FB3E9E4" w14:textId="7301976B" w:rsidR="35F16349" w:rsidRPr="002639D0" w:rsidRDefault="35F16349" w:rsidP="00B90662">
      <w:pPr>
        <w:pStyle w:val="CommentText"/>
        <w:jc w:val="both"/>
        <w:rPr>
          <w:rFonts w:cs="Calibri"/>
          <w:color w:val="000000" w:themeColor="text1"/>
        </w:rPr>
      </w:pPr>
      <w:r w:rsidRPr="002639D0">
        <w:rPr>
          <w:rFonts w:cs="Calibri"/>
          <w:b/>
          <w:bCs/>
          <w:color w:val="000000" w:themeColor="text1"/>
          <w:sz w:val="22"/>
          <w:szCs w:val="22"/>
        </w:rPr>
        <w:t>Undertake activities in riskier, more fragile, and low income environments</w:t>
      </w:r>
      <w:r w:rsidRPr="002639D0">
        <w:rPr>
          <w:rFonts w:cs="Calibri"/>
          <w:color w:val="000000" w:themeColor="text1"/>
          <w:sz w:val="22"/>
          <w:szCs w:val="22"/>
        </w:rPr>
        <w:t xml:space="preserve"> targeted at actors and countries more severely hit by the crisis</w:t>
      </w:r>
      <w:r w:rsidR="00040001">
        <w:rPr>
          <w:rFonts w:cs="Calibri"/>
          <w:color w:val="000000" w:themeColor="text1"/>
          <w:sz w:val="22"/>
          <w:szCs w:val="22"/>
        </w:rPr>
        <w:t>. Use</w:t>
      </w:r>
      <w:r w:rsidRPr="002639D0">
        <w:rPr>
          <w:rFonts w:cs="Calibri"/>
          <w:color w:val="000000" w:themeColor="text1"/>
          <w:sz w:val="22"/>
          <w:szCs w:val="22"/>
        </w:rPr>
        <w:t xml:space="preserve"> a combination of financing mechanisms appropriate to each institution, such as accepting lower risk-adjusted returns, stretching balance sheets, and benefiting from enhanced guarantee mechanisms or capital increase, and when appropriate with the support of blended concessional finance;</w:t>
      </w:r>
    </w:p>
    <w:p w14:paraId="20632C6C" w14:textId="70D7FF08" w:rsidR="35F16349" w:rsidRPr="002639D0" w:rsidRDefault="35F16349" w:rsidP="00B90662">
      <w:pPr>
        <w:pStyle w:val="CommentText"/>
        <w:jc w:val="both"/>
        <w:rPr>
          <w:rFonts w:cs="Calibri"/>
          <w:color w:val="000000" w:themeColor="text1"/>
        </w:rPr>
      </w:pPr>
      <w:r w:rsidRPr="002639D0">
        <w:rPr>
          <w:rFonts w:cs="Calibri"/>
          <w:color w:val="000000" w:themeColor="text1"/>
          <w:sz w:val="22"/>
          <w:szCs w:val="22"/>
        </w:rPr>
        <w:t xml:space="preserve"> </w:t>
      </w:r>
    </w:p>
    <w:p w14:paraId="29EF4C6D" w14:textId="1BCEC0F7" w:rsidR="35F16349" w:rsidRPr="002639D0" w:rsidRDefault="35F16349" w:rsidP="00B90662">
      <w:pPr>
        <w:pStyle w:val="CommentText"/>
        <w:jc w:val="both"/>
        <w:rPr>
          <w:rFonts w:cs="Calibri"/>
          <w:color w:val="000000" w:themeColor="text1"/>
        </w:rPr>
      </w:pPr>
      <w:r w:rsidRPr="002639D0">
        <w:rPr>
          <w:rFonts w:cs="Calibri"/>
          <w:b/>
          <w:bCs/>
          <w:color w:val="000000" w:themeColor="text1"/>
          <w:sz w:val="22"/>
          <w:szCs w:val="22"/>
        </w:rPr>
        <w:t>Increase support and exposure to private sector and in particular MSMEs</w:t>
      </w:r>
      <w:r w:rsidRPr="002639D0">
        <w:rPr>
          <w:rFonts w:cs="Calibri"/>
          <w:color w:val="000000" w:themeColor="text1"/>
          <w:sz w:val="22"/>
          <w:szCs w:val="22"/>
        </w:rPr>
        <w:t>, with a focus on sustainability, gender and building resilience (without compromising on other types of financing);</w:t>
      </w:r>
    </w:p>
    <w:p w14:paraId="5410F6A4" w14:textId="68204759" w:rsidR="5FC60A2D" w:rsidRPr="002639D0" w:rsidRDefault="5FC60A2D" w:rsidP="00B90662">
      <w:pPr>
        <w:jc w:val="both"/>
        <w:rPr>
          <w:rFonts w:cs="Calibri"/>
          <w:color w:val="000000" w:themeColor="text1"/>
        </w:rPr>
      </w:pPr>
    </w:p>
    <w:p w14:paraId="7606230D" w14:textId="15F065D2" w:rsidR="35F16349" w:rsidRPr="002639D0" w:rsidRDefault="35F16349" w:rsidP="00B90662">
      <w:pPr>
        <w:pStyle w:val="CommentText"/>
        <w:jc w:val="both"/>
        <w:rPr>
          <w:rFonts w:cs="Calibri"/>
          <w:color w:val="000000" w:themeColor="text1"/>
        </w:rPr>
      </w:pPr>
      <w:r w:rsidRPr="002639D0">
        <w:rPr>
          <w:rFonts w:cs="Calibri"/>
          <w:b/>
          <w:bCs/>
          <w:color w:val="000000" w:themeColor="text1"/>
          <w:sz w:val="22"/>
          <w:szCs w:val="22"/>
        </w:rPr>
        <w:lastRenderedPageBreak/>
        <w:t>Focus even more on building stronger and innovative local partnerships</w:t>
      </w:r>
      <w:r w:rsidRPr="002639D0">
        <w:rPr>
          <w:rFonts w:cs="Calibri"/>
          <w:color w:val="000000" w:themeColor="text1"/>
          <w:sz w:val="22"/>
          <w:szCs w:val="22"/>
        </w:rPr>
        <w:t>, including with national and regional development banks, emerging market sponsors, local financiers, etc.;</w:t>
      </w:r>
    </w:p>
    <w:p w14:paraId="1BCD44BC" w14:textId="57E0488C" w:rsidR="5FC60A2D" w:rsidRPr="002639D0" w:rsidRDefault="5FC60A2D" w:rsidP="00B90662">
      <w:pPr>
        <w:ind w:left="720"/>
        <w:rPr>
          <w:rFonts w:cs="Calibri"/>
          <w:color w:val="000000" w:themeColor="text1"/>
        </w:rPr>
      </w:pPr>
    </w:p>
    <w:p w14:paraId="6674AFD4" w14:textId="2A7E84FB" w:rsidR="35F16349" w:rsidRPr="001C357F" w:rsidRDefault="35F16349" w:rsidP="001C357F">
      <w:pPr>
        <w:jc w:val="both"/>
        <w:rPr>
          <w:rFonts w:asciiTheme="minorHAnsi" w:eastAsiaTheme="minorEastAsia" w:hAnsiTheme="minorHAnsi" w:cstheme="minorBidi"/>
          <w:b/>
          <w:bCs/>
          <w:color w:val="000000" w:themeColor="text1"/>
        </w:rPr>
      </w:pPr>
      <w:r w:rsidRPr="001C357F">
        <w:rPr>
          <w:rFonts w:cs="Calibri"/>
          <w:b/>
          <w:bCs/>
          <w:color w:val="000000" w:themeColor="text1"/>
        </w:rPr>
        <w:t>Enhance the capacity for innovation to build project pipelines</w:t>
      </w:r>
      <w:r w:rsidRPr="001C357F">
        <w:rPr>
          <w:rFonts w:cs="Calibri"/>
          <w:color w:val="000000" w:themeColor="text1"/>
        </w:rPr>
        <w:t>, in synergy with local actors and donors, partnering with other DFIs, that work in LICs and serve poor and vulnerable populations;</w:t>
      </w:r>
    </w:p>
    <w:p w14:paraId="574DA7DD" w14:textId="138CFEAF" w:rsidR="5FC60A2D" w:rsidRPr="002639D0" w:rsidRDefault="5FC60A2D" w:rsidP="00B90662">
      <w:pPr>
        <w:ind w:left="720"/>
        <w:jc w:val="both"/>
        <w:rPr>
          <w:rFonts w:cs="Calibri"/>
          <w:color w:val="000000" w:themeColor="text1"/>
        </w:rPr>
      </w:pPr>
    </w:p>
    <w:p w14:paraId="22BCDF28" w14:textId="209907CE" w:rsidR="35F16349" w:rsidRPr="002639D0" w:rsidRDefault="35F16349" w:rsidP="00B90662">
      <w:pPr>
        <w:pStyle w:val="CommentText"/>
        <w:jc w:val="both"/>
        <w:rPr>
          <w:rFonts w:cs="Calibri"/>
          <w:color w:val="000000" w:themeColor="text1"/>
        </w:rPr>
      </w:pPr>
      <w:r w:rsidRPr="00216C93">
        <w:rPr>
          <w:rFonts w:cs="Calibri"/>
          <w:b/>
          <w:bCs/>
          <w:color w:val="000000" w:themeColor="text1"/>
          <w:sz w:val="22"/>
          <w:szCs w:val="22"/>
        </w:rPr>
        <w:t>Concentrate efforts on the systemic effects of interventions on the recovery</w:t>
      </w:r>
      <w:r w:rsidRPr="00216C93">
        <w:rPr>
          <w:rFonts w:cs="Calibri"/>
          <w:color w:val="000000" w:themeColor="text1"/>
          <w:sz w:val="22"/>
          <w:szCs w:val="22"/>
        </w:rPr>
        <w:t>, beyond the immediate impact of single transactions</w:t>
      </w:r>
      <w:r w:rsidR="00216C93">
        <w:rPr>
          <w:rFonts w:cs="Calibri"/>
          <w:color w:val="000000" w:themeColor="text1"/>
          <w:sz w:val="22"/>
          <w:szCs w:val="22"/>
        </w:rPr>
        <w:t xml:space="preserve">. This could include </w:t>
      </w:r>
      <w:r w:rsidRPr="00216C93">
        <w:rPr>
          <w:rFonts w:cs="Calibri"/>
          <w:color w:val="000000" w:themeColor="text1"/>
          <w:sz w:val="22"/>
          <w:szCs w:val="22"/>
        </w:rPr>
        <w:t xml:space="preserve">building back better, </w:t>
      </w:r>
      <w:r w:rsidR="00216C93">
        <w:rPr>
          <w:rFonts w:cs="Calibri"/>
          <w:color w:val="000000" w:themeColor="text1"/>
          <w:sz w:val="22"/>
          <w:szCs w:val="22"/>
        </w:rPr>
        <w:t xml:space="preserve">by </w:t>
      </w:r>
      <w:r w:rsidRPr="00216C93">
        <w:rPr>
          <w:rFonts w:cs="Calibri"/>
          <w:color w:val="000000" w:themeColor="text1"/>
          <w:sz w:val="22"/>
          <w:szCs w:val="22"/>
        </w:rPr>
        <w:t>improv</w:t>
      </w:r>
      <w:r w:rsidR="00216C93">
        <w:rPr>
          <w:rFonts w:cs="Calibri"/>
          <w:color w:val="000000" w:themeColor="text1"/>
          <w:sz w:val="22"/>
          <w:szCs w:val="22"/>
        </w:rPr>
        <w:t>ing</w:t>
      </w:r>
      <w:r w:rsidRPr="00216C93">
        <w:rPr>
          <w:rFonts w:cs="Calibri"/>
          <w:color w:val="000000" w:themeColor="text1"/>
          <w:sz w:val="22"/>
          <w:szCs w:val="22"/>
        </w:rPr>
        <w:t xml:space="preserve"> the investment climate in developing economies</w:t>
      </w:r>
      <w:r w:rsidRPr="00216C93">
        <w:rPr>
          <w:rFonts w:cs="Calibri"/>
          <w:strike/>
          <w:color w:val="000000" w:themeColor="text1"/>
          <w:sz w:val="22"/>
          <w:szCs w:val="22"/>
        </w:rPr>
        <w:t>,</w:t>
      </w:r>
      <w:r w:rsidRPr="00216C93">
        <w:rPr>
          <w:rFonts w:cs="Calibri"/>
          <w:color w:val="000000" w:themeColor="text1"/>
          <w:sz w:val="22"/>
          <w:szCs w:val="22"/>
        </w:rPr>
        <w:t xml:space="preserve"> and preserv</w:t>
      </w:r>
      <w:r w:rsidR="00216C93">
        <w:rPr>
          <w:rFonts w:cs="Calibri"/>
          <w:color w:val="000000" w:themeColor="text1"/>
          <w:sz w:val="22"/>
          <w:szCs w:val="22"/>
        </w:rPr>
        <w:t>ing</w:t>
      </w:r>
      <w:r w:rsidRPr="00216C93">
        <w:rPr>
          <w:rFonts w:cs="Calibri"/>
          <w:color w:val="000000" w:themeColor="text1"/>
          <w:sz w:val="22"/>
          <w:szCs w:val="22"/>
        </w:rPr>
        <w:t xml:space="preserve"> </w:t>
      </w:r>
      <w:r w:rsidR="00216C93">
        <w:rPr>
          <w:rFonts w:cs="Calibri"/>
          <w:color w:val="000000" w:themeColor="text1"/>
          <w:sz w:val="22"/>
          <w:szCs w:val="22"/>
        </w:rPr>
        <w:t xml:space="preserve">already achieved </w:t>
      </w:r>
      <w:r w:rsidRPr="00216C93">
        <w:rPr>
          <w:rFonts w:cs="Calibri"/>
          <w:color w:val="000000" w:themeColor="text1"/>
          <w:sz w:val="22"/>
          <w:szCs w:val="22"/>
        </w:rPr>
        <w:t>gains</w:t>
      </w:r>
      <w:r w:rsidR="00216C93">
        <w:rPr>
          <w:rFonts w:cs="Calibri"/>
          <w:color w:val="000000" w:themeColor="text1"/>
          <w:sz w:val="22"/>
          <w:szCs w:val="22"/>
        </w:rPr>
        <w:t>.</w:t>
      </w:r>
    </w:p>
    <w:p w14:paraId="017927B0" w14:textId="7EC5B766" w:rsidR="5FC60A2D" w:rsidRPr="002639D0" w:rsidRDefault="5FC60A2D" w:rsidP="00B90662">
      <w:pPr>
        <w:jc w:val="both"/>
        <w:rPr>
          <w:rFonts w:cs="Calibri"/>
          <w:color w:val="000000" w:themeColor="text1"/>
        </w:rPr>
      </w:pPr>
    </w:p>
    <w:p w14:paraId="2F723BB3" w14:textId="09A0750D" w:rsidR="35F16349" w:rsidRPr="002639D0" w:rsidRDefault="35F16349" w:rsidP="00B90662">
      <w:pPr>
        <w:pStyle w:val="CommentText"/>
        <w:jc w:val="both"/>
        <w:rPr>
          <w:rFonts w:cs="Calibri"/>
          <w:color w:val="000000" w:themeColor="text1"/>
        </w:rPr>
      </w:pPr>
      <w:r w:rsidRPr="002639D0">
        <w:rPr>
          <w:rFonts w:cs="Calibri"/>
          <w:b/>
          <w:bCs/>
          <w:color w:val="000000" w:themeColor="text1"/>
          <w:sz w:val="22"/>
          <w:szCs w:val="22"/>
        </w:rPr>
        <w:t>Pursue opportunities for syndication, risk-sharing mechanisms, alliances and cooperation with other DFIs and development financiers</w:t>
      </w:r>
      <w:r w:rsidRPr="002639D0">
        <w:rPr>
          <w:rFonts w:cs="Calibri"/>
          <w:color w:val="000000" w:themeColor="text1"/>
          <w:sz w:val="22"/>
          <w:szCs w:val="22"/>
        </w:rPr>
        <w:t>. This may include, as appropriate to individual institutions or groups of institutions, special purpose vehicles and</w:t>
      </w:r>
      <w:r w:rsidR="002639D0" w:rsidRPr="002639D0">
        <w:rPr>
          <w:rFonts w:cs="Calibri"/>
          <w:color w:val="000000" w:themeColor="text1"/>
          <w:sz w:val="22"/>
          <w:szCs w:val="22"/>
        </w:rPr>
        <w:t xml:space="preserve"> </w:t>
      </w:r>
      <w:r w:rsidRPr="002639D0">
        <w:rPr>
          <w:rFonts w:cs="Calibri"/>
          <w:color w:val="000000" w:themeColor="text1"/>
          <w:sz w:val="22"/>
          <w:szCs w:val="22"/>
        </w:rPr>
        <w:t xml:space="preserve">financial structures to be added to the DFI toolkit, which would contribute to stretch DFI capital, take risk off-balance-sheet, make more projects bankable, and facilitate investment, in particular to address at scale the critical situation of MSMEs and firms in LICs. As one option, shareholders could consider allocating additional risk-tolerant capital to an MSME COVID-19 facility that would help interested DFIs manage more risk and mobilize more private finance through </w:t>
      </w:r>
      <w:r w:rsidR="00040001">
        <w:rPr>
          <w:rFonts w:cs="Calibri"/>
          <w:color w:val="000000" w:themeColor="text1"/>
          <w:sz w:val="22"/>
          <w:szCs w:val="22"/>
        </w:rPr>
        <w:t xml:space="preserve">the </w:t>
      </w:r>
      <w:r w:rsidRPr="002639D0">
        <w:rPr>
          <w:rFonts w:cs="Calibri"/>
          <w:color w:val="000000" w:themeColor="text1"/>
          <w:sz w:val="22"/>
          <w:szCs w:val="22"/>
        </w:rPr>
        <w:t>use of subordinated instruments like guarantees and equity. This</w:t>
      </w:r>
      <w:r w:rsidR="00040001">
        <w:rPr>
          <w:rFonts w:cs="Calibri"/>
          <w:color w:val="000000" w:themeColor="text1"/>
          <w:sz w:val="22"/>
          <w:szCs w:val="22"/>
        </w:rPr>
        <w:t xml:space="preserve"> </w:t>
      </w:r>
      <w:r w:rsidRPr="002639D0">
        <w:rPr>
          <w:rFonts w:cs="Calibri"/>
          <w:color w:val="000000" w:themeColor="text1"/>
          <w:sz w:val="22"/>
          <w:szCs w:val="22"/>
        </w:rPr>
        <w:t>could be done by leveraging and expanding existing facilities that have the right</w:t>
      </w:r>
      <w:r w:rsidR="00040001">
        <w:rPr>
          <w:rFonts w:cs="Calibri"/>
          <w:color w:val="000000" w:themeColor="text1"/>
          <w:sz w:val="22"/>
          <w:szCs w:val="22"/>
        </w:rPr>
        <w:t xml:space="preserve"> </w:t>
      </w:r>
      <w:r w:rsidRPr="002639D0">
        <w:rPr>
          <w:rFonts w:cs="Calibri"/>
          <w:color w:val="000000" w:themeColor="text1"/>
          <w:sz w:val="22"/>
          <w:szCs w:val="22"/>
        </w:rPr>
        <w:t>capabilities, and when appropriate with the support of blended concessional finance.</w:t>
      </w:r>
    </w:p>
    <w:p w14:paraId="661CE743" w14:textId="7436243D" w:rsidR="5FC60A2D" w:rsidRPr="002639D0" w:rsidRDefault="5FC60A2D" w:rsidP="00B90662">
      <w:pPr>
        <w:jc w:val="both"/>
        <w:rPr>
          <w:rFonts w:cs="Calibri"/>
          <w:color w:val="000000" w:themeColor="text1"/>
        </w:rPr>
      </w:pPr>
    </w:p>
    <w:p w14:paraId="0F8E7007" w14:textId="07B2EEB2" w:rsidR="35F16349" w:rsidRPr="002639D0" w:rsidRDefault="35F16349" w:rsidP="00B90662">
      <w:pPr>
        <w:pStyle w:val="CommentText"/>
        <w:jc w:val="both"/>
        <w:rPr>
          <w:rFonts w:cs="Calibri"/>
          <w:color w:val="000000" w:themeColor="text1"/>
        </w:rPr>
      </w:pPr>
      <w:r w:rsidRPr="002639D0">
        <w:rPr>
          <w:rFonts w:cs="Calibri"/>
          <w:b/>
          <w:bCs/>
          <w:color w:val="000000" w:themeColor="text1"/>
          <w:sz w:val="22"/>
          <w:szCs w:val="22"/>
        </w:rPr>
        <w:t>Focus on opportunities that a more efficient and expanded use of blended finance, including with concessional support, can bring</w:t>
      </w:r>
      <w:r w:rsidRPr="002639D0">
        <w:rPr>
          <w:rFonts w:cs="Calibri"/>
          <w:color w:val="000000" w:themeColor="text1"/>
          <w:sz w:val="22"/>
          <w:szCs w:val="22"/>
        </w:rPr>
        <w:t>, notably to mobilise sustainable private</w:t>
      </w:r>
      <w:r w:rsidR="002639D0" w:rsidRPr="002639D0">
        <w:rPr>
          <w:rFonts w:cs="Calibri"/>
          <w:color w:val="000000" w:themeColor="text1"/>
          <w:sz w:val="22"/>
          <w:szCs w:val="22"/>
        </w:rPr>
        <w:t xml:space="preserve"> </w:t>
      </w:r>
      <w:r w:rsidRPr="002639D0">
        <w:rPr>
          <w:rFonts w:cs="Calibri"/>
          <w:color w:val="000000" w:themeColor="text1"/>
          <w:sz w:val="22"/>
          <w:szCs w:val="22"/>
        </w:rPr>
        <w:t>finance at scale for greater sustainable and transformative impact.</w:t>
      </w:r>
    </w:p>
    <w:p w14:paraId="7D10E35A" w14:textId="1E6B407B" w:rsidR="5FC60A2D" w:rsidRDefault="5FC60A2D" w:rsidP="5FC60A2D">
      <w:pPr>
        <w:jc w:val="both"/>
      </w:pPr>
    </w:p>
    <w:p w14:paraId="37ECE8B4" w14:textId="0DB12032" w:rsidR="00BD7B38" w:rsidRDefault="00BD7B38" w:rsidP="00BD7B38">
      <w:pPr>
        <w:tabs>
          <w:tab w:val="left" w:pos="2538"/>
        </w:tabs>
      </w:pPr>
    </w:p>
    <w:p w14:paraId="29A0D447" w14:textId="5996AF03" w:rsidR="00AE1736" w:rsidRDefault="00AE1736" w:rsidP="00C26FD7">
      <w:pPr>
        <w:jc w:val="both"/>
      </w:pPr>
    </w:p>
    <w:p w14:paraId="04C4DCF0" w14:textId="560E9E89" w:rsidR="00AE1736" w:rsidRDefault="00AE1736" w:rsidP="00C26FD7">
      <w:pPr>
        <w:jc w:val="both"/>
      </w:pPr>
    </w:p>
    <w:p w14:paraId="09E4DDCA" w14:textId="5AEB9114" w:rsidR="00AE1736" w:rsidRDefault="00AE1736" w:rsidP="00C26FD7">
      <w:pPr>
        <w:jc w:val="both"/>
      </w:pPr>
    </w:p>
    <w:p w14:paraId="1A2982BD" w14:textId="086D260E" w:rsidR="00AE1736" w:rsidRDefault="00AE1736" w:rsidP="00C26FD7">
      <w:pPr>
        <w:jc w:val="both"/>
      </w:pPr>
    </w:p>
    <w:p w14:paraId="5E598C06" w14:textId="44FA05EC" w:rsidR="00AE1736" w:rsidRDefault="00AE1736" w:rsidP="00C26FD7">
      <w:pPr>
        <w:jc w:val="both"/>
      </w:pPr>
    </w:p>
    <w:p w14:paraId="46C1F5D7" w14:textId="07F35EA1" w:rsidR="00AE1736" w:rsidRDefault="00AE1736" w:rsidP="00C26FD7">
      <w:pPr>
        <w:jc w:val="both"/>
      </w:pPr>
    </w:p>
    <w:p w14:paraId="1E820B80" w14:textId="17DB881B" w:rsidR="00AE1736" w:rsidRDefault="00AE1736" w:rsidP="00C26FD7">
      <w:pPr>
        <w:jc w:val="both"/>
      </w:pPr>
    </w:p>
    <w:p w14:paraId="2B8D9D5E" w14:textId="50A81214" w:rsidR="00AE1736" w:rsidRDefault="00AE1736" w:rsidP="00C26FD7">
      <w:pPr>
        <w:jc w:val="both"/>
      </w:pPr>
    </w:p>
    <w:p w14:paraId="08BA6A0F" w14:textId="77777777" w:rsidR="00C26FD7" w:rsidRDefault="00C26FD7" w:rsidP="00C26FD7">
      <w:pPr>
        <w:jc w:val="both"/>
      </w:pPr>
    </w:p>
    <w:p w14:paraId="43AB01FC" w14:textId="77777777" w:rsidR="00216C93" w:rsidRDefault="00216C93">
      <w:pPr>
        <w:spacing w:after="160" w:line="259" w:lineRule="auto"/>
        <w:rPr>
          <w:rFonts w:asciiTheme="majorHAnsi" w:eastAsiaTheme="majorEastAsia" w:hAnsiTheme="majorHAnsi" w:cstheme="majorBidi"/>
          <w:b/>
          <w:color w:val="2E74B5" w:themeColor="accent1" w:themeShade="BF"/>
          <w:sz w:val="32"/>
          <w:szCs w:val="32"/>
        </w:rPr>
      </w:pPr>
      <w:bookmarkStart w:id="35" w:name="_Toc48032772"/>
      <w:bookmarkStart w:id="36" w:name="_Toc48047921"/>
      <w:r>
        <w:rPr>
          <w:b/>
        </w:rPr>
        <w:br w:type="page"/>
      </w:r>
    </w:p>
    <w:p w14:paraId="72838110" w14:textId="71B4E466" w:rsidR="00C26FD7" w:rsidRPr="00293BC2" w:rsidRDefault="00C26FD7" w:rsidP="00C26FD7">
      <w:pPr>
        <w:pStyle w:val="Heading1"/>
        <w:rPr>
          <w:b/>
        </w:rPr>
      </w:pPr>
      <w:bookmarkStart w:id="37" w:name="_Toc53142638"/>
      <w:r w:rsidRPr="00293BC2">
        <w:rPr>
          <w:b/>
        </w:rPr>
        <w:lastRenderedPageBreak/>
        <w:t>A</w:t>
      </w:r>
      <w:r w:rsidR="00AE1736" w:rsidRPr="00293BC2">
        <w:rPr>
          <w:b/>
        </w:rPr>
        <w:t xml:space="preserve">nnex 1: </w:t>
      </w:r>
      <w:r w:rsidR="00A201A2">
        <w:rPr>
          <w:b/>
        </w:rPr>
        <w:t xml:space="preserve">Disclaimer and </w:t>
      </w:r>
      <w:r w:rsidR="00AE1736" w:rsidRPr="00293BC2">
        <w:rPr>
          <w:b/>
        </w:rPr>
        <w:t>A</w:t>
      </w:r>
      <w:r w:rsidRPr="00293BC2">
        <w:rPr>
          <w:b/>
        </w:rPr>
        <w:t>cknowledgement</w:t>
      </w:r>
      <w:bookmarkEnd w:id="35"/>
      <w:bookmarkEnd w:id="36"/>
      <w:bookmarkEnd w:id="37"/>
    </w:p>
    <w:p w14:paraId="39FB24D2" w14:textId="77777777" w:rsidR="00C26FD7" w:rsidRDefault="00C26FD7" w:rsidP="00C26FD7">
      <w:pPr>
        <w:jc w:val="both"/>
      </w:pPr>
    </w:p>
    <w:p w14:paraId="72C0563E" w14:textId="123314F7" w:rsidR="00C26FD7" w:rsidRDefault="00C26FD7" w:rsidP="00C26FD7">
      <w:pPr>
        <w:jc w:val="both"/>
      </w:pPr>
      <w:r>
        <w:t>This report is the result of discussions and input by a wide range of development finance actors and me</w:t>
      </w:r>
      <w:r w:rsidR="00AE1736">
        <w:t xml:space="preserve">mbers of the THK Working Group as </w:t>
      </w:r>
      <w:r>
        <w:t>listed</w:t>
      </w:r>
      <w:r w:rsidR="00AE1736">
        <w:t xml:space="preserve"> below</w:t>
      </w:r>
      <w:r>
        <w:t xml:space="preserve">. It comprises their inputs, insights and practices as participants in consultation calls and meetings throughout the process. While this paper cannot reflect the views of any particular institution, it does express the shared ambition to improve development co-operation in response to the Covid-19 crisis and to propose some innovative thinking to support DFIs </w:t>
      </w:r>
      <w:r w:rsidR="00A201A2">
        <w:t xml:space="preserve">and shareholders </w:t>
      </w:r>
      <w:r>
        <w:t xml:space="preserve">at the forefront of these challenging issues. </w:t>
      </w:r>
    </w:p>
    <w:p w14:paraId="4CB7F822" w14:textId="03EE4ECA" w:rsidR="00A201A2" w:rsidRDefault="00A201A2" w:rsidP="00C26FD7">
      <w:pPr>
        <w:jc w:val="both"/>
      </w:pPr>
    </w:p>
    <w:p w14:paraId="6851450A" w14:textId="33984071" w:rsidR="00A201A2" w:rsidRDefault="00A201A2" w:rsidP="00C26FD7">
      <w:pPr>
        <w:jc w:val="both"/>
      </w:pPr>
      <w:r>
        <w:t>The responsibility for the paper and the views expressed in the paper belongs solely to the following group of authors:</w:t>
      </w:r>
    </w:p>
    <w:p w14:paraId="334E6657" w14:textId="593A0792" w:rsidR="003C153F" w:rsidRPr="007A4ECC" w:rsidRDefault="003C153F" w:rsidP="003C153F">
      <w:pPr>
        <w:autoSpaceDE w:val="0"/>
        <w:autoSpaceDN w:val="0"/>
        <w:adjustRightInd w:val="0"/>
        <w:rPr>
          <w:rFonts w:cstheme="minorHAnsi"/>
          <w:i/>
          <w:iCs/>
        </w:rPr>
      </w:pPr>
    </w:p>
    <w:p w14:paraId="61B8F497" w14:textId="1E497BE0" w:rsidR="003C153F" w:rsidRPr="007A4ECC" w:rsidRDefault="003B72F6" w:rsidP="003C153F">
      <w:pPr>
        <w:autoSpaceDE w:val="0"/>
        <w:autoSpaceDN w:val="0"/>
        <w:adjustRightInd w:val="0"/>
        <w:rPr>
          <w:rFonts w:cstheme="minorHAnsi"/>
          <w:b/>
          <w:bCs/>
        </w:rPr>
      </w:pPr>
      <w:r>
        <w:rPr>
          <w:rFonts w:cstheme="minorHAnsi"/>
          <w:b/>
          <w:bCs/>
        </w:rPr>
        <w:t>Document authors</w:t>
      </w:r>
      <w:r w:rsidR="00F139A7">
        <w:rPr>
          <w:rFonts w:cstheme="minorHAnsi"/>
          <w:b/>
          <w:bCs/>
        </w:rPr>
        <w:t>:</w:t>
      </w:r>
    </w:p>
    <w:p w14:paraId="49D91189" w14:textId="77777777" w:rsidR="00F878B0" w:rsidRPr="00F878B0" w:rsidRDefault="00F878B0" w:rsidP="00147DB0">
      <w:pPr>
        <w:pStyle w:val="ListParagraph"/>
        <w:numPr>
          <w:ilvl w:val="0"/>
          <w:numId w:val="6"/>
        </w:numPr>
        <w:tabs>
          <w:tab w:val="left" w:pos="2538"/>
        </w:tabs>
        <w:autoSpaceDE w:val="0"/>
        <w:autoSpaceDN w:val="0"/>
        <w:adjustRightInd w:val="0"/>
        <w:contextualSpacing/>
      </w:pPr>
      <w:r w:rsidRPr="00F878B0">
        <w:rPr>
          <w:rFonts w:cstheme="minorHAnsi"/>
        </w:rPr>
        <w:t>Alvino Wildschutt-Prins</w:t>
      </w:r>
      <w:r>
        <w:rPr>
          <w:rFonts w:cstheme="minorHAnsi"/>
        </w:rPr>
        <w:t xml:space="preserve">, </w:t>
      </w:r>
      <w:r w:rsidRPr="00F878B0">
        <w:rPr>
          <w:rFonts w:cstheme="minorHAnsi"/>
          <w:i/>
        </w:rPr>
        <w:t>DBSA</w:t>
      </w:r>
    </w:p>
    <w:p w14:paraId="00212B97" w14:textId="77777777" w:rsidR="00F878B0" w:rsidRPr="00CB2FBF" w:rsidRDefault="00F878B0" w:rsidP="00147DB0">
      <w:pPr>
        <w:pStyle w:val="ListParagraph"/>
        <w:numPr>
          <w:ilvl w:val="0"/>
          <w:numId w:val="6"/>
        </w:numPr>
        <w:autoSpaceDE w:val="0"/>
        <w:autoSpaceDN w:val="0"/>
        <w:adjustRightInd w:val="0"/>
        <w:contextualSpacing/>
        <w:rPr>
          <w:rFonts w:cstheme="minorHAnsi"/>
        </w:rPr>
      </w:pPr>
      <w:r>
        <w:t xml:space="preserve">Dr Sanoussi Bilal, </w:t>
      </w:r>
      <w:r w:rsidRPr="00CB2FBF">
        <w:rPr>
          <w:i/>
        </w:rPr>
        <w:t>European Centre for Development Policy Management</w:t>
      </w:r>
      <w:r>
        <w:t>,</w:t>
      </w:r>
    </w:p>
    <w:p w14:paraId="1391EF23" w14:textId="77777777" w:rsidR="00F878B0" w:rsidRDefault="00F878B0" w:rsidP="00147DB0">
      <w:pPr>
        <w:pStyle w:val="ListParagraph"/>
        <w:numPr>
          <w:ilvl w:val="0"/>
          <w:numId w:val="6"/>
        </w:numPr>
        <w:autoSpaceDE w:val="0"/>
        <w:autoSpaceDN w:val="0"/>
        <w:adjustRightInd w:val="0"/>
        <w:contextualSpacing/>
        <w:rPr>
          <w:rFonts w:cstheme="minorHAnsi"/>
        </w:rPr>
      </w:pPr>
      <w:r>
        <w:rPr>
          <w:rFonts w:cstheme="minorHAnsi"/>
        </w:rPr>
        <w:t xml:space="preserve">Esme Stout, </w:t>
      </w:r>
      <w:r w:rsidRPr="0034279E">
        <w:rPr>
          <w:rFonts w:cstheme="minorHAnsi"/>
          <w:i/>
        </w:rPr>
        <w:t>OECD</w:t>
      </w:r>
    </w:p>
    <w:p w14:paraId="608FDCCB" w14:textId="77F13D81" w:rsidR="00F878B0" w:rsidRPr="00137C38" w:rsidRDefault="00F878B0" w:rsidP="00147DB0">
      <w:pPr>
        <w:pStyle w:val="ListParagraph"/>
        <w:numPr>
          <w:ilvl w:val="0"/>
          <w:numId w:val="6"/>
        </w:numPr>
        <w:autoSpaceDE w:val="0"/>
        <w:autoSpaceDN w:val="0"/>
        <w:adjustRightInd w:val="0"/>
        <w:contextualSpacing/>
        <w:rPr>
          <w:rFonts w:cstheme="minorHAnsi"/>
        </w:rPr>
      </w:pPr>
      <w:r>
        <w:rPr>
          <w:rFonts w:cstheme="minorHAnsi"/>
        </w:rPr>
        <w:t xml:space="preserve">Faty Dembele, </w:t>
      </w:r>
      <w:r w:rsidRPr="0034279E">
        <w:rPr>
          <w:rFonts w:cstheme="minorHAnsi"/>
          <w:i/>
        </w:rPr>
        <w:t>OECD</w:t>
      </w:r>
    </w:p>
    <w:p w14:paraId="7CD16D34" w14:textId="5A62ECB9" w:rsidR="00137C38" w:rsidRDefault="00137C38" w:rsidP="00147DB0">
      <w:pPr>
        <w:pStyle w:val="ListParagraph"/>
        <w:numPr>
          <w:ilvl w:val="0"/>
          <w:numId w:val="6"/>
        </w:numPr>
        <w:autoSpaceDE w:val="0"/>
        <w:autoSpaceDN w:val="0"/>
        <w:adjustRightInd w:val="0"/>
        <w:contextualSpacing/>
        <w:rPr>
          <w:rFonts w:cstheme="minorHAnsi"/>
        </w:rPr>
      </w:pPr>
      <w:r>
        <w:rPr>
          <w:rFonts w:cstheme="minorHAnsi"/>
        </w:rPr>
        <w:t xml:space="preserve">Manuela Stefania Fulga, </w:t>
      </w:r>
      <w:r w:rsidRPr="00137C38">
        <w:rPr>
          <w:rFonts w:cstheme="minorHAnsi"/>
          <w:i/>
        </w:rPr>
        <w:t>World Economic Forum</w:t>
      </w:r>
    </w:p>
    <w:p w14:paraId="0A16401B" w14:textId="77777777" w:rsidR="00F878B0" w:rsidRDefault="00F878B0" w:rsidP="00147DB0">
      <w:pPr>
        <w:pStyle w:val="ListParagraph"/>
        <w:numPr>
          <w:ilvl w:val="0"/>
          <w:numId w:val="6"/>
        </w:numPr>
        <w:autoSpaceDE w:val="0"/>
        <w:autoSpaceDN w:val="0"/>
        <w:adjustRightInd w:val="0"/>
        <w:contextualSpacing/>
        <w:rPr>
          <w:rFonts w:cstheme="minorHAnsi"/>
        </w:rPr>
      </w:pPr>
      <w:r>
        <w:rPr>
          <w:rFonts w:cstheme="minorHAnsi"/>
        </w:rPr>
        <w:t xml:space="preserve">Lasse Moller, </w:t>
      </w:r>
      <w:r w:rsidRPr="0034279E">
        <w:rPr>
          <w:rFonts w:cstheme="minorHAnsi"/>
          <w:i/>
        </w:rPr>
        <w:t>OECD</w:t>
      </w:r>
    </w:p>
    <w:p w14:paraId="56F69422" w14:textId="77777777" w:rsidR="006A54DD" w:rsidRPr="00F878B0" w:rsidRDefault="006A54DD" w:rsidP="00147DB0">
      <w:pPr>
        <w:pStyle w:val="ListParagraph"/>
        <w:numPr>
          <w:ilvl w:val="0"/>
          <w:numId w:val="6"/>
        </w:numPr>
        <w:autoSpaceDE w:val="0"/>
        <w:autoSpaceDN w:val="0"/>
        <w:adjustRightInd w:val="0"/>
        <w:contextualSpacing/>
      </w:pPr>
      <w:r>
        <w:t xml:space="preserve">Manuel Bueno, </w:t>
      </w:r>
      <w:r w:rsidRPr="5BDE4F09">
        <w:rPr>
          <w:i/>
          <w:iCs/>
        </w:rPr>
        <w:t>Greensquare Ventures</w:t>
      </w:r>
    </w:p>
    <w:p w14:paraId="408EB14A" w14:textId="3C9EB182" w:rsidR="00F878B0" w:rsidRPr="0034279E" w:rsidRDefault="00F878B0" w:rsidP="00147DB0">
      <w:pPr>
        <w:pStyle w:val="ListParagraph"/>
        <w:numPr>
          <w:ilvl w:val="0"/>
          <w:numId w:val="6"/>
        </w:numPr>
        <w:autoSpaceDE w:val="0"/>
        <w:autoSpaceDN w:val="0"/>
        <w:adjustRightInd w:val="0"/>
        <w:contextualSpacing/>
        <w:rPr>
          <w:rFonts w:cstheme="minorHAnsi"/>
        </w:rPr>
      </w:pPr>
      <w:r>
        <w:rPr>
          <w:rFonts w:cstheme="minorHAnsi"/>
        </w:rPr>
        <w:t xml:space="preserve">Nancy </w:t>
      </w:r>
      <w:r w:rsidR="00B60934">
        <w:rPr>
          <w:rFonts w:cstheme="minorHAnsi"/>
        </w:rPr>
        <w:t>Lee</w:t>
      </w:r>
      <w:r>
        <w:t xml:space="preserve">, </w:t>
      </w:r>
      <w:r w:rsidRPr="0034279E">
        <w:rPr>
          <w:i/>
        </w:rPr>
        <w:t>Center for Global Development</w:t>
      </w:r>
      <w:r>
        <w:t xml:space="preserve">, </w:t>
      </w:r>
    </w:p>
    <w:p w14:paraId="3D132AE0" w14:textId="1A763F4F" w:rsidR="00F878B0" w:rsidRPr="00F878B0" w:rsidRDefault="00F878B0" w:rsidP="00147DB0">
      <w:pPr>
        <w:pStyle w:val="ListParagraph"/>
        <w:numPr>
          <w:ilvl w:val="0"/>
          <w:numId w:val="6"/>
        </w:numPr>
        <w:autoSpaceDE w:val="0"/>
        <w:autoSpaceDN w:val="0"/>
        <w:adjustRightInd w:val="0"/>
        <w:contextualSpacing/>
        <w:rPr>
          <w:rFonts w:asciiTheme="minorHAnsi" w:eastAsiaTheme="minorEastAsia" w:hAnsiTheme="minorHAnsi" w:cstheme="minorBidi"/>
        </w:rPr>
      </w:pPr>
      <w:r>
        <w:t xml:space="preserve">Valeria Ramundo Orlando </w:t>
      </w:r>
      <w:r w:rsidR="5B7F7FDF">
        <w:t xml:space="preserve">, </w:t>
      </w:r>
      <w:r w:rsidR="5B7F7FDF" w:rsidRPr="5BDE4F09">
        <w:rPr>
          <w:i/>
          <w:iCs/>
        </w:rPr>
        <w:t>Greensquare Ventures</w:t>
      </w:r>
    </w:p>
    <w:p w14:paraId="364E1EB4" w14:textId="62D749E5" w:rsidR="00BD7B38" w:rsidRDefault="00BD7B38" w:rsidP="00BD7B38">
      <w:pPr>
        <w:tabs>
          <w:tab w:val="left" w:pos="2538"/>
        </w:tabs>
      </w:pPr>
    </w:p>
    <w:p w14:paraId="783AB20D" w14:textId="0B25BFC1" w:rsidR="00A201A2" w:rsidRDefault="00A201A2" w:rsidP="00BD7B38">
      <w:pPr>
        <w:tabs>
          <w:tab w:val="left" w:pos="2538"/>
        </w:tabs>
      </w:pPr>
      <w:r>
        <w:t>The views expressed in the paper do not necessarily represent the views of the their respective organisations.</w:t>
      </w:r>
    </w:p>
    <w:p w14:paraId="2875D034" w14:textId="77777777" w:rsidR="00A201A2" w:rsidRPr="00293BC2" w:rsidRDefault="00A201A2" w:rsidP="00A201A2">
      <w:pPr>
        <w:pStyle w:val="Heading1"/>
        <w:rPr>
          <w:b/>
        </w:rPr>
      </w:pPr>
      <w:bookmarkStart w:id="38" w:name="_Toc53142639"/>
      <w:r w:rsidRPr="00293BC2">
        <w:rPr>
          <w:b/>
        </w:rPr>
        <w:t>Acknowledgements</w:t>
      </w:r>
      <w:bookmarkEnd w:id="38"/>
    </w:p>
    <w:p w14:paraId="49850381" w14:textId="34B64E0B" w:rsidR="00BD7B38" w:rsidRDefault="00BD7B38" w:rsidP="00BD7B38">
      <w:pPr>
        <w:tabs>
          <w:tab w:val="left" w:pos="2538"/>
        </w:tabs>
      </w:pPr>
    </w:p>
    <w:p w14:paraId="0A01FAEC" w14:textId="4DE13DB4" w:rsidR="0054622A" w:rsidRDefault="0054622A" w:rsidP="0054622A">
      <w:pPr>
        <w:jc w:val="both"/>
      </w:pPr>
      <w:r>
        <w:t>Special thanks also to all the Working Group members for their active participation</w:t>
      </w:r>
      <w:r w:rsidR="00A201A2">
        <w:t>, c</w:t>
      </w:r>
      <w:r>
        <w:t>ollaboration</w:t>
      </w:r>
      <w:r w:rsidR="00A201A2">
        <w:t xml:space="preserve"> and valuable inputs</w:t>
      </w:r>
      <w:r>
        <w:t xml:space="preserve">. In particular, the authors would like to thank Andrew Apampa, </w:t>
      </w:r>
      <w:r w:rsidRPr="001B497A">
        <w:rPr>
          <w:i/>
        </w:rPr>
        <w:t>Convergence</w:t>
      </w:r>
      <w:r>
        <w:t xml:space="preserve">, Arthur Karlin, </w:t>
      </w:r>
      <w:r w:rsidR="00A201A2">
        <w:t xml:space="preserve">Consultant, </w:t>
      </w:r>
      <w:r>
        <w:t xml:space="preserve">IFC, Laura Sennett, </w:t>
      </w:r>
      <w:r w:rsidRPr="001B497A">
        <w:rPr>
          <w:i/>
        </w:rPr>
        <w:t>UNCDF</w:t>
      </w:r>
      <w:r>
        <w:t>, Luigi Lannutti</w:t>
      </w:r>
      <w:r w:rsidRPr="001B497A">
        <w:rPr>
          <w:i/>
        </w:rPr>
        <w:t>, IFC</w:t>
      </w:r>
      <w:r>
        <w:t xml:space="preserve">, Paul Horrocks, </w:t>
      </w:r>
      <w:r w:rsidRPr="0054622A">
        <w:rPr>
          <w:i/>
        </w:rPr>
        <w:t>OECD</w:t>
      </w:r>
      <w:r w:rsidRPr="001B497A">
        <w:t xml:space="preserve"> for their substantive contributions and invaluable feedback in the drafting of this report.</w:t>
      </w:r>
    </w:p>
    <w:p w14:paraId="50DCD83B" w14:textId="6CE140F2" w:rsidR="00AE1736" w:rsidRDefault="00AE1736" w:rsidP="00BD7B38">
      <w:pPr>
        <w:tabs>
          <w:tab w:val="left" w:pos="2538"/>
        </w:tabs>
      </w:pPr>
    </w:p>
    <w:p w14:paraId="1896223D" w14:textId="24A0B387" w:rsidR="00AE1736" w:rsidRDefault="00AE1736" w:rsidP="00BD7B38">
      <w:pPr>
        <w:tabs>
          <w:tab w:val="left" w:pos="2538"/>
        </w:tabs>
      </w:pPr>
    </w:p>
    <w:p w14:paraId="44140780" w14:textId="37CE9808" w:rsidR="00CB2FBF" w:rsidRDefault="00CB2FBF" w:rsidP="00BD7B38">
      <w:pPr>
        <w:tabs>
          <w:tab w:val="left" w:pos="2538"/>
        </w:tabs>
      </w:pPr>
    </w:p>
    <w:p w14:paraId="0BAB3B88" w14:textId="0D93D896" w:rsidR="00CB2FBF" w:rsidRDefault="00CB2FBF" w:rsidP="00BD7B38">
      <w:pPr>
        <w:tabs>
          <w:tab w:val="left" w:pos="2538"/>
        </w:tabs>
      </w:pPr>
    </w:p>
    <w:p w14:paraId="7F94D823" w14:textId="32D3BA0A" w:rsidR="00CB2FBF" w:rsidRDefault="00CB2FBF" w:rsidP="00BD7B38">
      <w:pPr>
        <w:tabs>
          <w:tab w:val="left" w:pos="2538"/>
        </w:tabs>
      </w:pPr>
    </w:p>
    <w:p w14:paraId="617D8E60" w14:textId="77777777" w:rsidR="00216C93" w:rsidRDefault="00216C93">
      <w:pPr>
        <w:spacing w:after="160" w:line="259" w:lineRule="auto"/>
        <w:rPr>
          <w:rFonts w:asciiTheme="majorHAnsi" w:eastAsiaTheme="majorEastAsia" w:hAnsiTheme="majorHAnsi" w:cstheme="majorBidi"/>
          <w:b/>
          <w:color w:val="2E74B5" w:themeColor="accent1" w:themeShade="BF"/>
          <w:sz w:val="32"/>
          <w:szCs w:val="32"/>
        </w:rPr>
      </w:pPr>
      <w:r>
        <w:rPr>
          <w:b/>
        </w:rPr>
        <w:br w:type="page"/>
      </w:r>
    </w:p>
    <w:p w14:paraId="0EC57E72" w14:textId="66583887" w:rsidR="00AE1736" w:rsidRPr="00293BC2" w:rsidRDefault="00AE1736" w:rsidP="00AE1736">
      <w:pPr>
        <w:pStyle w:val="Heading1"/>
        <w:rPr>
          <w:b/>
        </w:rPr>
      </w:pPr>
      <w:bookmarkStart w:id="39" w:name="_Toc53142640"/>
      <w:r w:rsidRPr="00293BC2">
        <w:rPr>
          <w:b/>
        </w:rPr>
        <w:lastRenderedPageBreak/>
        <w:t>Annex 2: References</w:t>
      </w:r>
      <w:bookmarkEnd w:id="39"/>
    </w:p>
    <w:p w14:paraId="42AFC880" w14:textId="77777777" w:rsidR="00AE1736" w:rsidRPr="00BD7B38" w:rsidRDefault="00AE1736" w:rsidP="00BD7B38">
      <w:pPr>
        <w:tabs>
          <w:tab w:val="left" w:pos="2538"/>
        </w:tabs>
      </w:pPr>
    </w:p>
    <w:sectPr w:rsidR="00AE1736" w:rsidRPr="00BD7B38">
      <w:headerReference w:type="default" r:id="rId14"/>
      <w:footerReference w:type="default" r:id="rId15"/>
      <w:endnotePr>
        <w:numFmt w:val="decimal"/>
      </w:endnotePr>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2AE483" w16cex:dateUtc="2020-10-09T11:30:00Z"/>
  <w16cex:commentExtensible w16cex:durableId="232AE18B" w16cex:dateUtc="2020-10-09T11: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0B39040" w16cid:durableId="232AE483"/>
  <w16cid:commentId w16cid:paraId="549AFA13" w16cid:durableId="232AE18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2E9F61" w14:textId="77777777" w:rsidR="00D642F5" w:rsidRDefault="00D642F5" w:rsidP="00DB3D94">
      <w:r>
        <w:separator/>
      </w:r>
    </w:p>
  </w:endnote>
  <w:endnote w:type="continuationSeparator" w:id="0">
    <w:p w14:paraId="77B527C9" w14:textId="77777777" w:rsidR="00D642F5" w:rsidRDefault="00D642F5" w:rsidP="00DB3D94">
      <w:r>
        <w:continuationSeparator/>
      </w:r>
    </w:p>
  </w:endnote>
  <w:endnote w:type="continuationNotice" w:id="1">
    <w:p w14:paraId="32FEAE49" w14:textId="77777777" w:rsidR="00D642F5" w:rsidRDefault="00D642F5"/>
  </w:endnote>
  <w:endnote w:id="2">
    <w:p w14:paraId="2C343E39" w14:textId="6A85D86A" w:rsidR="00163234" w:rsidRPr="00A33E66" w:rsidRDefault="00163234">
      <w:pPr>
        <w:pStyle w:val="EndnoteText"/>
        <w:rPr>
          <w:rFonts w:ascii="Calibri" w:eastAsia="Calibri" w:hAnsi="Calibri" w:cs="Times New Roman"/>
          <w:sz w:val="20"/>
          <w:szCs w:val="20"/>
          <w:lang w:val="en-GB"/>
        </w:rPr>
      </w:pPr>
      <w:r>
        <w:rPr>
          <w:rStyle w:val="EndnoteReference"/>
        </w:rPr>
        <w:endnoteRef/>
      </w:r>
      <w:r>
        <w:t xml:space="preserve"> </w:t>
      </w:r>
      <w:r w:rsidRPr="00A33E66">
        <w:rPr>
          <w:rFonts w:ascii="Calibri" w:eastAsia="Calibri" w:hAnsi="Calibri" w:cs="Times New Roman"/>
          <w:sz w:val="20"/>
          <w:szCs w:val="20"/>
          <w:lang w:val="en-GB"/>
        </w:rPr>
        <w:t>World Bank, Global Economic Prospects 2020</w:t>
      </w:r>
    </w:p>
  </w:endnote>
  <w:endnote w:id="3">
    <w:p w14:paraId="2B42E7FC" w14:textId="42814897" w:rsidR="00163234" w:rsidRDefault="00163234">
      <w:pPr>
        <w:pStyle w:val="EndnoteText"/>
      </w:pPr>
      <w:r>
        <w:rPr>
          <w:rStyle w:val="EndnoteReference"/>
        </w:rPr>
        <w:endnoteRef/>
      </w:r>
      <w:r>
        <w:t xml:space="preserve"> </w:t>
      </w:r>
      <w:hyperlink r:id="rId1" w:history="1">
        <w:r w:rsidRPr="00F4029D">
          <w:rPr>
            <w:rStyle w:val="Hyperlink"/>
            <w:sz w:val="20"/>
            <w:szCs w:val="20"/>
          </w:rPr>
          <w:t>https://www.oecd.org/about/secretary-general/Coronavirus-COVID-19-Joint-actions-to-win-the-war.pdf</w:t>
        </w:r>
      </w:hyperlink>
    </w:p>
  </w:endnote>
  <w:endnote w:id="4">
    <w:p w14:paraId="5777B83F" w14:textId="3704D87E" w:rsidR="00163234" w:rsidRDefault="00163234">
      <w:pPr>
        <w:pStyle w:val="EndnoteText"/>
      </w:pPr>
      <w:r>
        <w:rPr>
          <w:rStyle w:val="EndnoteReference"/>
        </w:rPr>
        <w:endnoteRef/>
      </w:r>
      <w:r>
        <w:t xml:space="preserve"> </w:t>
      </w:r>
      <w:hyperlink r:id="rId2" w:history="1">
        <w:r w:rsidRPr="00F4029D">
          <w:rPr>
            <w:rStyle w:val="Hyperlink"/>
            <w:sz w:val="20"/>
            <w:szCs w:val="20"/>
          </w:rPr>
          <w:t>https://unctad.org/en/pages/newsdetails.aspx?OriginalVersionID=2315</w:t>
        </w:r>
      </w:hyperlink>
    </w:p>
  </w:endnote>
  <w:endnote w:id="5">
    <w:p w14:paraId="6F9698A3" w14:textId="1B6A2ABA" w:rsidR="00163234" w:rsidRDefault="00163234">
      <w:pPr>
        <w:pStyle w:val="EndnoteText"/>
      </w:pPr>
      <w:r>
        <w:rPr>
          <w:rStyle w:val="EndnoteReference"/>
        </w:rPr>
        <w:endnoteRef/>
      </w:r>
      <w:r>
        <w:t xml:space="preserve"> </w:t>
      </w:r>
      <w:hyperlink r:id="rId3" w:history="1">
        <w:r w:rsidRPr="00F4029D">
          <w:rPr>
            <w:rStyle w:val="Hyperlink"/>
            <w:sz w:val="20"/>
            <w:szCs w:val="20"/>
          </w:rPr>
          <w:t>https://www.npr.org/sections/coronavirus-live-updates/2020/04/09/830765778/world-bank-coronavirus-is-pushing-sub-saharan-africa-to-first-recession-in-25-ye</w:t>
        </w:r>
      </w:hyperlink>
    </w:p>
  </w:endnote>
  <w:endnote w:id="6">
    <w:p w14:paraId="04D369F8" w14:textId="7076B4ED" w:rsidR="00163234" w:rsidRDefault="00163234" w:rsidP="00D53C8B">
      <w:pPr>
        <w:pStyle w:val="Default"/>
      </w:pPr>
      <w:r>
        <w:rPr>
          <w:rStyle w:val="EndnoteReference"/>
        </w:rPr>
        <w:endnoteRef/>
      </w:r>
      <w:r>
        <w:t xml:space="preserve"> </w:t>
      </w:r>
      <w:r w:rsidRPr="00D53C8B">
        <w:rPr>
          <w:rFonts w:ascii="Calibri" w:eastAsia="Calibri" w:hAnsi="Calibri" w:cs="Times New Roman"/>
          <w:color w:val="auto"/>
          <w:sz w:val="20"/>
          <w:szCs w:val="20"/>
        </w:rPr>
        <w:t>Bilal et al. (2020), Saving Africa’s private sector jobs during the coronavirus pandemic</w:t>
      </w:r>
      <w:r>
        <w:rPr>
          <w:rFonts w:ascii="Calibri" w:eastAsia="Calibri" w:hAnsi="Calibri" w:cs="Times New Roman"/>
          <w:color w:val="auto"/>
          <w:sz w:val="20"/>
          <w:szCs w:val="20"/>
        </w:rPr>
        <w:t xml:space="preserve"> </w:t>
      </w:r>
    </w:p>
  </w:endnote>
  <w:endnote w:id="7">
    <w:p w14:paraId="24F039A9" w14:textId="46BC9575" w:rsidR="00163234" w:rsidRPr="00F4029D" w:rsidRDefault="00163234">
      <w:pPr>
        <w:pStyle w:val="EndnoteText"/>
        <w:rPr>
          <w:sz w:val="20"/>
          <w:szCs w:val="20"/>
        </w:rPr>
      </w:pPr>
      <w:r>
        <w:rPr>
          <w:rStyle w:val="EndnoteReference"/>
        </w:rPr>
        <w:endnoteRef/>
      </w:r>
      <w:r>
        <w:t xml:space="preserve"> </w:t>
      </w:r>
      <w:hyperlink r:id="rId4" w:history="1">
        <w:r w:rsidRPr="00F4029D">
          <w:rPr>
            <w:rStyle w:val="Hyperlink"/>
            <w:rFonts w:eastAsia="Times New Roman"/>
            <w:sz w:val="20"/>
            <w:szCs w:val="20"/>
          </w:rPr>
          <w:t>https://blogs.worldbank.org/opendata/updated-estimates-impact-covid-19-global-poverty</w:t>
        </w:r>
      </w:hyperlink>
    </w:p>
  </w:endnote>
  <w:endnote w:id="8">
    <w:p w14:paraId="76CA1966" w14:textId="6AAB2ECE" w:rsidR="00163234" w:rsidRPr="00AB0B28" w:rsidRDefault="00163234">
      <w:pPr>
        <w:pStyle w:val="EndnoteText"/>
      </w:pPr>
      <w:r>
        <w:rPr>
          <w:rStyle w:val="EndnoteReference"/>
        </w:rPr>
        <w:endnoteRef/>
      </w:r>
      <w:r>
        <w:t xml:space="preserve"> </w:t>
      </w:r>
      <w:hyperlink r:id="rId5" w:history="1">
        <w:r w:rsidRPr="00F4029D">
          <w:rPr>
            <w:rStyle w:val="Hyperlink"/>
            <w:rFonts w:cstheme="minorHAnsi"/>
            <w:sz w:val="20"/>
            <w:szCs w:val="20"/>
          </w:rPr>
          <w:t>https://voxeu.org/content/covid-19-developing-economies</w:t>
        </w:r>
      </w:hyperlink>
      <w:r>
        <w:rPr>
          <w:rFonts w:ascii="Times New Roman" w:hAnsi="Times New Roman"/>
        </w:rPr>
        <w:t xml:space="preserve"> </w:t>
      </w:r>
    </w:p>
  </w:endnote>
  <w:endnote w:id="9">
    <w:p w14:paraId="3D6087C2" w14:textId="04F7CB4C" w:rsidR="00163234" w:rsidRPr="008B38E3" w:rsidRDefault="00163234">
      <w:pPr>
        <w:pStyle w:val="EndnoteText"/>
        <w:rPr>
          <w:lang w:val="en-GB"/>
        </w:rPr>
      </w:pPr>
      <w:r>
        <w:rPr>
          <w:rStyle w:val="EndnoteReference"/>
        </w:rPr>
        <w:endnoteRef/>
      </w:r>
      <w:r>
        <w:t xml:space="preserve"> </w:t>
      </w:r>
      <w:hyperlink r:id="rId6" w:history="1">
        <w:r w:rsidRPr="00F4029D">
          <w:rPr>
            <w:rStyle w:val="Hyperlink"/>
            <w:sz w:val="20"/>
            <w:szCs w:val="20"/>
          </w:rPr>
          <w:t>https://www.oecd.org/coronavirus/policy-responses/a-debt-standstill-for-the-poorest-countries-how-much-is-at-stake-462eabd8/</w:t>
        </w:r>
      </w:hyperlink>
      <w:r>
        <w:t xml:space="preserve"> </w:t>
      </w:r>
    </w:p>
  </w:endnote>
  <w:endnote w:id="10">
    <w:p w14:paraId="73BA2F89" w14:textId="7A23C975" w:rsidR="00163234" w:rsidRPr="00F4029D" w:rsidRDefault="00163234">
      <w:pPr>
        <w:pStyle w:val="EndnoteText"/>
        <w:rPr>
          <w:sz w:val="20"/>
          <w:szCs w:val="20"/>
          <w:lang w:val="en-GB"/>
        </w:rPr>
      </w:pPr>
      <w:r>
        <w:rPr>
          <w:rStyle w:val="EndnoteReference"/>
        </w:rPr>
        <w:endnoteRef/>
      </w:r>
      <w:r>
        <w:t xml:space="preserve"> </w:t>
      </w:r>
      <w:hyperlink r:id="rId7" w:history="1">
        <w:r w:rsidRPr="00F4029D">
          <w:rPr>
            <w:rStyle w:val="Hyperlink"/>
            <w:sz w:val="20"/>
            <w:szCs w:val="20"/>
          </w:rPr>
          <w:t>https://www.worldbank.org/en/research/publication/waves-of-debt</w:t>
        </w:r>
      </w:hyperlink>
      <w:r w:rsidRPr="00F4029D">
        <w:rPr>
          <w:sz w:val="20"/>
          <w:szCs w:val="20"/>
        </w:rPr>
        <w:t xml:space="preserve"> </w:t>
      </w:r>
    </w:p>
  </w:endnote>
  <w:endnote w:id="11">
    <w:p w14:paraId="6E7F7FB3" w14:textId="051C6780" w:rsidR="00163234" w:rsidRPr="00F4029D" w:rsidRDefault="00163234">
      <w:pPr>
        <w:pStyle w:val="EndnoteText"/>
        <w:rPr>
          <w:rFonts w:ascii="Calibri" w:eastAsia="Calibri" w:hAnsi="Calibri" w:cs="Times New Roman"/>
          <w:sz w:val="20"/>
          <w:szCs w:val="20"/>
          <w:lang w:val="en-GB"/>
        </w:rPr>
      </w:pPr>
      <w:r>
        <w:rPr>
          <w:rStyle w:val="EndnoteReference"/>
        </w:rPr>
        <w:endnoteRef/>
      </w:r>
      <w:r>
        <w:t xml:space="preserve"> </w:t>
      </w:r>
      <w:r w:rsidRPr="00F4029D">
        <w:rPr>
          <w:rFonts w:ascii="Calibri" w:eastAsia="Calibri" w:hAnsi="Calibri" w:cs="Times New Roman"/>
          <w:sz w:val="20"/>
          <w:szCs w:val="20"/>
          <w:lang w:val="en-GB"/>
        </w:rPr>
        <w:t>OECD (2020) The Impact of Covid-19 on Development Finance</w:t>
      </w:r>
    </w:p>
  </w:endnote>
  <w:endnote w:id="12">
    <w:p w14:paraId="6C5466AB" w14:textId="6C99D09C" w:rsidR="00163234" w:rsidRPr="00887673" w:rsidRDefault="00163234">
      <w:pPr>
        <w:pStyle w:val="EndnoteText"/>
        <w:rPr>
          <w:lang w:val="es-ES"/>
        </w:rPr>
      </w:pPr>
      <w:r>
        <w:rPr>
          <w:rStyle w:val="EndnoteReference"/>
        </w:rPr>
        <w:endnoteRef/>
      </w:r>
      <w:r w:rsidRPr="00887673">
        <w:rPr>
          <w:lang w:val="es-ES"/>
        </w:rPr>
        <w:t xml:space="preserve"> </w:t>
      </w:r>
      <w:r w:rsidRPr="00887673">
        <w:rPr>
          <w:rFonts w:ascii="Calibri" w:eastAsia="Calibri" w:hAnsi="Calibri" w:cs="Times New Roman"/>
          <w:i/>
          <w:sz w:val="20"/>
          <w:szCs w:val="20"/>
          <w:lang w:val="es-ES"/>
        </w:rPr>
        <w:t>Ibid.</w:t>
      </w:r>
    </w:p>
  </w:endnote>
  <w:endnote w:id="13">
    <w:p w14:paraId="55353421" w14:textId="181D490A" w:rsidR="00163234" w:rsidRPr="00887673" w:rsidRDefault="00163234">
      <w:pPr>
        <w:pStyle w:val="EndnoteText"/>
        <w:rPr>
          <w:lang w:val="es-ES"/>
        </w:rPr>
      </w:pPr>
      <w:r>
        <w:rPr>
          <w:rStyle w:val="EndnoteReference"/>
        </w:rPr>
        <w:endnoteRef/>
      </w:r>
      <w:r w:rsidRPr="00887673">
        <w:rPr>
          <w:lang w:val="es-ES"/>
        </w:rPr>
        <w:t xml:space="preserve"> </w:t>
      </w:r>
      <w:hyperlink r:id="rId8" w:history="1">
        <w:r w:rsidRPr="00887673">
          <w:rPr>
            <w:rStyle w:val="Hyperlink"/>
            <w:rFonts w:eastAsia="Times New Roman"/>
            <w:sz w:val="20"/>
            <w:szCs w:val="20"/>
            <w:lang w:val="es-ES"/>
          </w:rPr>
          <w:t>https://www.ft.com/content/1e94048a-8cc4-4e6e-a2df-5509974e62b1</w:t>
        </w:r>
      </w:hyperlink>
    </w:p>
  </w:endnote>
  <w:endnote w:id="14">
    <w:p w14:paraId="2813CFC7" w14:textId="684DE97E" w:rsidR="00163234" w:rsidRPr="00887673" w:rsidRDefault="00163234">
      <w:pPr>
        <w:pStyle w:val="EndnoteText"/>
        <w:rPr>
          <w:lang w:val="es-ES"/>
        </w:rPr>
      </w:pPr>
      <w:r>
        <w:rPr>
          <w:rStyle w:val="EndnoteReference"/>
        </w:rPr>
        <w:endnoteRef/>
      </w:r>
      <w:r w:rsidRPr="00887673">
        <w:rPr>
          <w:lang w:val="es-ES"/>
        </w:rPr>
        <w:t xml:space="preserve"> </w:t>
      </w:r>
      <w:hyperlink r:id="rId9" w:history="1">
        <w:r w:rsidRPr="00887673">
          <w:rPr>
            <w:rStyle w:val="Hyperlink"/>
            <w:sz w:val="20"/>
            <w:szCs w:val="20"/>
            <w:lang w:val="es-ES"/>
          </w:rPr>
          <w:t>https://www.oecd.org/coronavirus/policy-responses/foreign-direct-investment-flows-in-the-time-of-covid-19-a2fa20c4/</w:t>
        </w:r>
      </w:hyperlink>
      <w:r w:rsidRPr="00887673">
        <w:rPr>
          <w:lang w:val="es-ES"/>
        </w:rPr>
        <w:t xml:space="preserve"> </w:t>
      </w:r>
    </w:p>
  </w:endnote>
  <w:endnote w:id="15">
    <w:p w14:paraId="045D53C7" w14:textId="238307B5" w:rsidR="00163234" w:rsidRPr="00887673" w:rsidRDefault="00163234">
      <w:pPr>
        <w:pStyle w:val="EndnoteText"/>
        <w:rPr>
          <w:lang w:val="es-ES"/>
        </w:rPr>
      </w:pPr>
      <w:r>
        <w:rPr>
          <w:rStyle w:val="EndnoteReference"/>
        </w:rPr>
        <w:endnoteRef/>
      </w:r>
      <w:r w:rsidRPr="00887673">
        <w:rPr>
          <w:lang w:val="es-ES"/>
        </w:rPr>
        <w:t xml:space="preserve"> </w:t>
      </w:r>
      <w:r w:rsidRPr="00887673">
        <w:rPr>
          <w:sz w:val="20"/>
          <w:szCs w:val="20"/>
          <w:lang w:val="es-ES"/>
        </w:rPr>
        <w:t>I</w:t>
      </w:r>
      <w:r w:rsidRPr="00887673">
        <w:rPr>
          <w:i/>
          <w:sz w:val="20"/>
          <w:szCs w:val="20"/>
          <w:lang w:val="es-ES"/>
        </w:rPr>
        <w:t xml:space="preserve">bid. </w:t>
      </w:r>
    </w:p>
  </w:endnote>
  <w:endnote w:id="16">
    <w:p w14:paraId="1EA3D39E" w14:textId="5436E517" w:rsidR="00163234" w:rsidRPr="00887673" w:rsidRDefault="00163234">
      <w:pPr>
        <w:pStyle w:val="EndnoteText"/>
        <w:rPr>
          <w:lang w:val="es-ES"/>
        </w:rPr>
      </w:pPr>
      <w:r>
        <w:rPr>
          <w:rStyle w:val="EndnoteReference"/>
        </w:rPr>
        <w:endnoteRef/>
      </w:r>
      <w:r w:rsidRPr="00887673">
        <w:rPr>
          <w:lang w:val="es-ES"/>
        </w:rPr>
        <w:t xml:space="preserve"> </w:t>
      </w:r>
      <w:hyperlink r:id="rId10" w:history="1">
        <w:r w:rsidRPr="00887673">
          <w:rPr>
            <w:rStyle w:val="Hyperlink"/>
            <w:sz w:val="20"/>
            <w:szCs w:val="20"/>
            <w:lang w:val="es-ES"/>
          </w:rPr>
          <w:t>https://www.oecd-ilibrary.org/development/development-co-operation-profiles_5e331623-en</w:t>
        </w:r>
      </w:hyperlink>
      <w:r w:rsidRPr="00887673">
        <w:rPr>
          <w:lang w:val="es-ES"/>
        </w:rPr>
        <w:t xml:space="preserve">  </w:t>
      </w:r>
    </w:p>
  </w:endnote>
  <w:endnote w:id="17">
    <w:p w14:paraId="426A1E89" w14:textId="2CE6276A" w:rsidR="00163234" w:rsidRPr="00887673" w:rsidRDefault="00163234">
      <w:pPr>
        <w:pStyle w:val="EndnoteText"/>
        <w:rPr>
          <w:lang w:val="es-ES"/>
        </w:rPr>
      </w:pPr>
      <w:r>
        <w:rPr>
          <w:rStyle w:val="EndnoteReference"/>
        </w:rPr>
        <w:endnoteRef/>
      </w:r>
      <w:r w:rsidRPr="00887673">
        <w:rPr>
          <w:sz w:val="20"/>
          <w:szCs w:val="20"/>
          <w:lang w:val="es-ES"/>
        </w:rPr>
        <w:t xml:space="preserve"> </w:t>
      </w:r>
      <w:hyperlink r:id="rId11" w:history="1">
        <w:r w:rsidRPr="00887673">
          <w:rPr>
            <w:rStyle w:val="Hyperlink"/>
            <w:sz w:val="20"/>
            <w:szCs w:val="20"/>
            <w:lang w:val="es-ES"/>
          </w:rPr>
          <w:t>https://www.oecd.org/dac/development-assistance-committee/daccovid19statement.htm</w:t>
        </w:r>
      </w:hyperlink>
    </w:p>
  </w:endnote>
  <w:endnote w:id="18">
    <w:p w14:paraId="5883D4C3" w14:textId="400830C4" w:rsidR="00163234" w:rsidRPr="00F4029D" w:rsidRDefault="00163234">
      <w:pPr>
        <w:pStyle w:val="EndnoteText"/>
        <w:rPr>
          <w:rFonts w:ascii="Calibri" w:eastAsia="Calibri" w:hAnsi="Calibri" w:cs="Times New Roman"/>
          <w:sz w:val="20"/>
          <w:szCs w:val="20"/>
          <w:lang w:val="en-GB"/>
        </w:rPr>
      </w:pPr>
      <w:r>
        <w:rPr>
          <w:rStyle w:val="EndnoteReference"/>
        </w:rPr>
        <w:endnoteRef/>
      </w:r>
      <w:r>
        <w:t xml:space="preserve"> </w:t>
      </w:r>
      <w:r w:rsidRPr="00F4029D">
        <w:rPr>
          <w:rFonts w:ascii="Calibri" w:eastAsia="Calibri" w:hAnsi="Calibri" w:cs="Times New Roman"/>
          <w:sz w:val="20"/>
          <w:szCs w:val="20"/>
          <w:lang w:val="en-GB"/>
        </w:rPr>
        <w:t>OECD (2018), "Blended finance Definitions and concepts", in Making Blended Finance Work for th</w:t>
      </w:r>
      <w:r>
        <w:rPr>
          <w:rFonts w:ascii="Calibri" w:eastAsia="Calibri" w:hAnsi="Calibri" w:cs="Times New Roman"/>
          <w:sz w:val="20"/>
          <w:szCs w:val="20"/>
          <w:lang w:val="en-GB"/>
        </w:rPr>
        <w:t>e Sustainable Development Goals</w:t>
      </w:r>
    </w:p>
  </w:endnote>
  <w:endnote w:id="19">
    <w:p w14:paraId="399B0D4E" w14:textId="77777777" w:rsidR="00163234" w:rsidRPr="00F4029D" w:rsidRDefault="00163234" w:rsidP="00293BC2">
      <w:pPr>
        <w:pStyle w:val="EndnoteText"/>
        <w:rPr>
          <w:rStyle w:val="Hyperlink"/>
          <w:sz w:val="20"/>
          <w:szCs w:val="20"/>
        </w:rPr>
      </w:pPr>
      <w:r>
        <w:rPr>
          <w:rStyle w:val="EndnoteReference"/>
        </w:rPr>
        <w:endnoteRef/>
      </w:r>
      <w:r>
        <w:t xml:space="preserve"> </w:t>
      </w:r>
      <w:hyperlink r:id="rId12" w:history="1">
        <w:r w:rsidRPr="00F4029D">
          <w:rPr>
            <w:rStyle w:val="Hyperlink"/>
            <w:sz w:val="20"/>
            <w:szCs w:val="20"/>
          </w:rPr>
          <w:t>https://www.eulerhermes.com/en_global/news-insights/economic-insights/Calm-before-the-storm-Covid19-and-the-business-insolvency-time-bomb.html</w:t>
        </w:r>
      </w:hyperlink>
      <w:r w:rsidRPr="00F4029D">
        <w:rPr>
          <w:rStyle w:val="Hyperlink"/>
          <w:sz w:val="20"/>
          <w:szCs w:val="20"/>
        </w:rPr>
        <w:t xml:space="preserve"> </w:t>
      </w:r>
    </w:p>
  </w:endnote>
  <w:endnote w:id="20">
    <w:p w14:paraId="0F5C36CD" w14:textId="553983BD" w:rsidR="00163234" w:rsidRPr="0066741C" w:rsidRDefault="00163234">
      <w:pPr>
        <w:pStyle w:val="EndnoteText"/>
        <w:rPr>
          <w:rFonts w:ascii="Calibri" w:eastAsia="Calibri" w:hAnsi="Calibri" w:cs="Times New Roman"/>
          <w:sz w:val="20"/>
          <w:szCs w:val="20"/>
          <w:lang w:val="en-GB"/>
        </w:rPr>
      </w:pPr>
      <w:r>
        <w:rPr>
          <w:rStyle w:val="EndnoteReference"/>
        </w:rPr>
        <w:endnoteRef/>
      </w:r>
      <w:r>
        <w:t xml:space="preserve"> </w:t>
      </w:r>
      <w:r w:rsidRPr="00F4029D">
        <w:rPr>
          <w:rFonts w:ascii="Calibri" w:eastAsia="Calibri" w:hAnsi="Calibri" w:cs="Times New Roman"/>
          <w:sz w:val="20"/>
          <w:szCs w:val="20"/>
          <w:lang w:val="en-GB"/>
        </w:rPr>
        <w:t>Griffith-Jones, S. &amp; te Velde (2020), D ‘Development finance institutions and the coronavirus crisis’</w:t>
      </w:r>
    </w:p>
  </w:endnote>
  <w:endnote w:id="21">
    <w:p w14:paraId="6F581D80" w14:textId="79CD604B" w:rsidR="00163234" w:rsidRDefault="00163234" w:rsidP="00B90662">
      <w:pPr>
        <w:pStyle w:val="EndnoteText"/>
      </w:pPr>
      <w:r w:rsidRPr="5FC60A2D">
        <w:rPr>
          <w:rStyle w:val="EndnoteReference"/>
        </w:rPr>
        <w:endnoteRef/>
      </w:r>
      <w:r>
        <w:t xml:space="preserve"> </w:t>
      </w:r>
      <w:hyperlink r:id="rId13" w:history="1">
        <w:r w:rsidRPr="5FC60A2D">
          <w:rPr>
            <w:rStyle w:val="Hyperlink"/>
          </w:rPr>
          <w:t>https://www.fitchratings.com/research/sovereigns/coronavirus-crisis-has-limited-impact-on-ratings-of-supranationals-adds-pressure-23-07-2020</w:t>
        </w:r>
      </w:hyperlink>
      <w:r>
        <w:t xml:space="preserve"> </w:t>
      </w:r>
    </w:p>
  </w:endnote>
  <w:endnote w:id="22">
    <w:p w14:paraId="75FC0EB6" w14:textId="77777777" w:rsidR="00163234" w:rsidRDefault="00163234" w:rsidP="008C73A5">
      <w:pPr>
        <w:pStyle w:val="EndnoteText"/>
      </w:pPr>
      <w:r>
        <w:rPr>
          <w:rStyle w:val="EndnoteReference"/>
        </w:rPr>
        <w:endnoteRef/>
      </w:r>
      <w:r>
        <w:t xml:space="preserve"> </w:t>
      </w:r>
      <w:hyperlink r:id="rId14" w:history="1">
        <w:r w:rsidRPr="00F4029D">
          <w:rPr>
            <w:rStyle w:val="Hyperlink"/>
            <w:sz w:val="20"/>
            <w:szCs w:val="20"/>
          </w:rPr>
          <w:t>https://www.cgdev.org/publication/eight-principles-dfi-crisis-response</w:t>
        </w:r>
      </w:hyperlink>
    </w:p>
  </w:endnote>
  <w:endnote w:id="23">
    <w:p w14:paraId="41956BAB" w14:textId="7D5DA324" w:rsidR="00163234" w:rsidRDefault="00163234" w:rsidP="00B90662">
      <w:pPr>
        <w:pStyle w:val="EndnoteText"/>
      </w:pPr>
      <w:r w:rsidRPr="5FC60A2D">
        <w:rPr>
          <w:rStyle w:val="EndnoteReference"/>
        </w:rPr>
        <w:endnoteRef/>
      </w:r>
      <w:r>
        <w:t xml:space="preserve"> Following the Covid-19 related finance allocation is not easy task. See for instance </w:t>
      </w:r>
      <w:hyperlink r:id="rId15" w:history="1">
        <w:r w:rsidRPr="5FC60A2D">
          <w:rPr>
            <w:rStyle w:val="Hyperlink"/>
          </w:rPr>
          <w:t>https://ecdpm.org/talking-points/following-money-why-covid-19-marker-might-not-help/</w:t>
        </w:r>
      </w:hyperlink>
      <w:r w:rsidRPr="5FC60A2D">
        <w:rPr>
          <w:rStyle w:val="Hyperlink"/>
        </w:rPr>
        <w:t xml:space="preserve"> and </w:t>
      </w:r>
      <w:hyperlink r:id="rId16" w:history="1">
        <w:r w:rsidRPr="5FC60A2D">
          <w:rPr>
            <w:rStyle w:val="Hyperlink"/>
          </w:rPr>
          <w:t>https://www.csis.org/analysis/tracking-international-financial-institutions-covid-19-response</w:t>
        </w:r>
      </w:hyperlink>
      <w:r w:rsidRPr="5FC60A2D">
        <w:rPr>
          <w:rStyle w:val="Hyperlink"/>
        </w:rPr>
        <w:t xml:space="preserve"> </w:t>
      </w:r>
      <w:r>
        <w:t xml:space="preserve"> </w:t>
      </w:r>
    </w:p>
  </w:endnote>
  <w:endnote w:id="24">
    <w:p w14:paraId="78502C76" w14:textId="1A6C0A86" w:rsidR="00163234" w:rsidRDefault="00163234" w:rsidP="00B90662">
      <w:pPr>
        <w:pStyle w:val="EndnoteText"/>
      </w:pPr>
      <w:r w:rsidRPr="5FC60A2D">
        <w:rPr>
          <w:rStyle w:val="EndnoteReference"/>
        </w:rPr>
        <w:endnoteRef/>
      </w:r>
      <w:r>
        <w:t xml:space="preserve"> https://www.devex.com/news/exclusive-uae-applies-to-join-european-bank-for-reconstruction-and-development-98242</w:t>
      </w:r>
    </w:p>
  </w:endnote>
  <w:endnote w:id="25">
    <w:p w14:paraId="22B1020C" w14:textId="225BB92E" w:rsidR="00163234" w:rsidRDefault="00163234" w:rsidP="5FC60A2D">
      <w:pPr>
        <w:rPr>
          <w:rFonts w:ascii="Times New Roman" w:eastAsia="Times New Roman" w:hAnsi="Times New Roman"/>
        </w:rPr>
      </w:pPr>
      <w:r w:rsidRPr="5FC60A2D">
        <w:rPr>
          <w:rStyle w:val="EndnoteReference"/>
          <w:sz w:val="20"/>
          <w:szCs w:val="20"/>
        </w:rPr>
        <w:endnoteRef/>
      </w:r>
      <w:r w:rsidRPr="5FC60A2D">
        <w:rPr>
          <w:sz w:val="20"/>
          <w:szCs w:val="20"/>
        </w:rPr>
        <w:t xml:space="preserve"> </w:t>
      </w:r>
      <w:hyperlink r:id="rId17">
        <w:r w:rsidRPr="5FC60A2D">
          <w:rPr>
            <w:rStyle w:val="Hyperlink"/>
            <w:sz w:val="20"/>
            <w:szCs w:val="20"/>
          </w:rPr>
          <w:t>https://www.afdb.org/en/news-and-events/press-releases/african-development-bank-launches-record-breaking-3-billion-fight-covid-19-social-bond-34982</w:t>
        </w:r>
      </w:hyperlink>
    </w:p>
  </w:endnote>
  <w:endnote w:id="26">
    <w:p w14:paraId="3ECF792B" w14:textId="2C54DA10" w:rsidR="00163234" w:rsidRPr="0066741C" w:rsidRDefault="00163234" w:rsidP="0066741C">
      <w:pPr>
        <w:rPr>
          <w:rStyle w:val="Hyperlink"/>
          <w:sz w:val="20"/>
          <w:szCs w:val="20"/>
        </w:rPr>
      </w:pPr>
      <w:r>
        <w:rPr>
          <w:rStyle w:val="EndnoteReference"/>
        </w:rPr>
        <w:endnoteRef/>
      </w:r>
      <w:r>
        <w:t xml:space="preserve"> </w:t>
      </w:r>
      <w:hyperlink r:id="rId18" w:history="1">
        <w:r w:rsidRPr="00D53C8B">
          <w:rPr>
            <w:rStyle w:val="Hyperlink"/>
            <w:sz w:val="20"/>
            <w:szCs w:val="20"/>
          </w:rPr>
          <w:t>https://www.devex.com/news/how-dfis-are-responding-to-the-covid-19-crisis-97081</w:t>
        </w:r>
      </w:hyperlink>
    </w:p>
  </w:endnote>
  <w:endnote w:id="27">
    <w:p w14:paraId="5EC257B6" w14:textId="34A74D2E" w:rsidR="00163234" w:rsidRDefault="00163234" w:rsidP="00B90662">
      <w:pPr>
        <w:pStyle w:val="EndnoteText"/>
      </w:pPr>
      <w:r w:rsidRPr="5FC60A2D">
        <w:rPr>
          <w:rStyle w:val="EndnoteReference"/>
        </w:rPr>
        <w:endnoteRef/>
      </w:r>
      <w:r>
        <w:t xml:space="preserve"> </w:t>
      </w:r>
      <w:hyperlink r:id="rId19" w:history="1">
        <w:r w:rsidRPr="5FC60A2D">
          <w:rPr>
            <w:rStyle w:val="Hyperlink"/>
          </w:rPr>
          <w:t>https://www.devex.com/news/mdbs-fast-tracking-procurement-in-the-time-of-covid-19-97635</w:t>
        </w:r>
      </w:hyperlink>
      <w:r>
        <w:t xml:space="preserve"> </w:t>
      </w:r>
    </w:p>
  </w:endnote>
  <w:endnote w:id="28">
    <w:p w14:paraId="62FB0BE1" w14:textId="45BD2D5B" w:rsidR="00163234" w:rsidRDefault="00163234" w:rsidP="00B90662">
      <w:pPr>
        <w:pStyle w:val="EndnoteText"/>
      </w:pPr>
      <w:r w:rsidRPr="5FC60A2D">
        <w:rPr>
          <w:rStyle w:val="EndnoteReference"/>
        </w:rPr>
        <w:endnoteRef/>
      </w:r>
      <w:r>
        <w:t xml:space="preserve"> </w:t>
      </w:r>
      <w:hyperlink r:id="rId20" w:history="1">
        <w:r w:rsidRPr="5FC60A2D">
          <w:rPr>
            <w:rStyle w:val="Hyperlink"/>
          </w:rPr>
          <w:t>https://www.devex.com/news/how-dfis-are-responding-to-the-covid-19-crisis-97081</w:t>
        </w:r>
      </w:hyperlink>
      <w:r>
        <w:t xml:space="preserve"> </w:t>
      </w:r>
    </w:p>
  </w:endnote>
  <w:endnote w:id="29">
    <w:p w14:paraId="6F32F9FA" w14:textId="4DE4DE5E" w:rsidR="00163234" w:rsidRDefault="00163234" w:rsidP="00B90662">
      <w:pPr>
        <w:pStyle w:val="EndnoteText"/>
      </w:pPr>
      <w:r w:rsidRPr="5FC60A2D">
        <w:rPr>
          <w:rStyle w:val="EndnoteReference"/>
        </w:rPr>
        <w:endnoteRef/>
      </w:r>
      <w:r>
        <w:t xml:space="preserve"> </w:t>
      </w:r>
      <w:hyperlink r:id="rId21" w:history="1">
        <w:r w:rsidRPr="5FC60A2D">
          <w:rPr>
            <w:rStyle w:val="Hyperlink"/>
          </w:rPr>
          <w:t>https://www.edfi.eu/news/development-finance-institutions-join-forces-to-help-alleviate-impact-of-covid-19-in-developing-countries/</w:t>
        </w:r>
      </w:hyperlink>
      <w:r>
        <w:t xml:space="preserve"> </w:t>
      </w:r>
    </w:p>
  </w:endnote>
  <w:endnote w:id="30">
    <w:p w14:paraId="695DF5A9" w14:textId="0444FB59" w:rsidR="00163234" w:rsidRDefault="00163234" w:rsidP="00B90662">
      <w:pPr>
        <w:pStyle w:val="EndnoteText"/>
      </w:pPr>
      <w:r w:rsidRPr="5FC60A2D">
        <w:rPr>
          <w:rStyle w:val="EndnoteReference"/>
        </w:rPr>
        <w:endnoteRef/>
      </w:r>
      <w:r>
        <w:t xml:space="preserve"> </w:t>
      </w:r>
      <w:hyperlink r:id="rId22" w:history="1">
        <w:r w:rsidRPr="5FC60A2D">
          <w:rPr>
            <w:rStyle w:val="Hyperlink"/>
          </w:rPr>
          <w:t>https://www.edfi.eu/news/scaling-up-cooperation-among-development-finance-institutions-dfis-in-response-to-covid-19/</w:t>
        </w:r>
      </w:hyperlink>
      <w:r>
        <w:t xml:space="preserve"> </w:t>
      </w:r>
    </w:p>
  </w:endnote>
  <w:endnote w:id="31">
    <w:p w14:paraId="5EE2F344" w14:textId="4B2B89EB" w:rsidR="00163234" w:rsidRPr="00887673" w:rsidRDefault="00163234">
      <w:pPr>
        <w:pStyle w:val="EndnoteText"/>
        <w:rPr>
          <w:lang w:val="es-ES"/>
        </w:rPr>
      </w:pPr>
      <w:r>
        <w:rPr>
          <w:rStyle w:val="EndnoteReference"/>
        </w:rPr>
        <w:endnoteRef/>
      </w:r>
      <w:hyperlink r:id="rId23" w:history="1">
        <w:r w:rsidRPr="00887673">
          <w:rPr>
            <w:rStyle w:val="Hyperlink"/>
            <w:rFonts w:ascii="Calibri" w:eastAsia="Calibri" w:hAnsi="Calibri" w:cs="Times New Roman"/>
            <w:sz w:val="20"/>
            <w:szCs w:val="20"/>
            <w:lang w:val="es-ES"/>
          </w:rPr>
          <w:t>https://www.ifc.org/wps/wcm/connect/news_ext_content/ifc_external_corporate_site/news+and+events/news/insights/i13-dfi-partnerships</w:t>
        </w:r>
      </w:hyperlink>
    </w:p>
  </w:endnote>
  <w:endnote w:id="32">
    <w:p w14:paraId="51C7C38F" w14:textId="77777777" w:rsidR="00163234" w:rsidRPr="00887673" w:rsidRDefault="00163234" w:rsidP="007E4F4A">
      <w:pPr>
        <w:pStyle w:val="EndnoteText"/>
        <w:rPr>
          <w:lang w:val="es-ES"/>
        </w:rPr>
      </w:pPr>
      <w:r>
        <w:rPr>
          <w:rStyle w:val="EndnoteReference"/>
        </w:rPr>
        <w:endnoteRef/>
      </w:r>
      <w:r w:rsidRPr="00887673">
        <w:rPr>
          <w:rStyle w:val="Hyperlink"/>
          <w:rFonts w:ascii="Calibri" w:eastAsia="Calibri" w:hAnsi="Calibri" w:cs="Times New Roman"/>
          <w:sz w:val="20"/>
          <w:szCs w:val="20"/>
          <w:lang w:val="es-ES"/>
        </w:rPr>
        <w:t xml:space="preserve"> </w:t>
      </w:r>
      <w:hyperlink r:id="rId24" w:history="1">
        <w:r w:rsidRPr="00887673">
          <w:rPr>
            <w:rStyle w:val="Hyperlink"/>
            <w:rFonts w:ascii="Calibri" w:eastAsia="Calibri" w:hAnsi="Calibri" w:cs="Times New Roman"/>
            <w:sz w:val="20"/>
            <w:szCs w:val="20"/>
            <w:lang w:val="es-ES"/>
          </w:rPr>
          <w:t>https://ecdpm.org/publications/towards-eu-global-covid-19-response-2-0-boosting-smarter-finance/</w:t>
        </w:r>
      </w:hyperlink>
    </w:p>
  </w:endnote>
  <w:endnote w:id="33">
    <w:p w14:paraId="77A61A5D" w14:textId="77777777" w:rsidR="00163234" w:rsidRPr="00887673" w:rsidRDefault="00163234" w:rsidP="007E4F4A">
      <w:pPr>
        <w:pStyle w:val="EndnoteText"/>
        <w:rPr>
          <w:lang w:val="es-ES"/>
        </w:rPr>
      </w:pPr>
      <w:r>
        <w:rPr>
          <w:rStyle w:val="EndnoteReference"/>
        </w:rPr>
        <w:endnoteRef/>
      </w:r>
      <w:hyperlink r:id="rId25" w:history="1">
        <w:r w:rsidRPr="00887673">
          <w:rPr>
            <w:rStyle w:val="Hyperlink"/>
            <w:rFonts w:ascii="Calibri" w:eastAsia="Calibri" w:hAnsi="Calibri" w:cs="Times New Roman"/>
            <w:sz w:val="20"/>
            <w:szCs w:val="20"/>
            <w:lang w:val="es-ES"/>
          </w:rPr>
          <w:t>https://www.cgdev.org/publication/eight-principles-dfi-crisis-response</w:t>
        </w:r>
      </w:hyperlink>
    </w:p>
  </w:endnote>
  <w:endnote w:id="34">
    <w:p w14:paraId="3A4E64B0" w14:textId="77777777" w:rsidR="00163234" w:rsidRPr="00887673" w:rsidRDefault="00163234" w:rsidP="007E4F4A">
      <w:pPr>
        <w:pStyle w:val="EndnoteText"/>
        <w:rPr>
          <w:rStyle w:val="Hyperlink"/>
          <w:rFonts w:ascii="Calibri" w:eastAsia="Calibri" w:hAnsi="Calibri" w:cs="Times New Roman"/>
          <w:sz w:val="20"/>
          <w:szCs w:val="20"/>
          <w:lang w:val="es-ES"/>
        </w:rPr>
      </w:pPr>
      <w:r>
        <w:rPr>
          <w:rStyle w:val="EndnoteReference"/>
        </w:rPr>
        <w:endnoteRef/>
      </w:r>
      <w:r w:rsidRPr="00887673">
        <w:rPr>
          <w:lang w:val="es-ES"/>
        </w:rPr>
        <w:t xml:space="preserve"> </w:t>
      </w:r>
      <w:hyperlink r:id="rId26" w:history="1">
        <w:r w:rsidRPr="00887673">
          <w:rPr>
            <w:rStyle w:val="Hyperlink"/>
            <w:rFonts w:ascii="Calibri" w:eastAsia="Calibri" w:hAnsi="Calibri" w:cs="Times New Roman"/>
            <w:sz w:val="20"/>
            <w:szCs w:val="20"/>
            <w:lang w:val="es-ES"/>
          </w:rPr>
          <w:t>https://www.cgdev.org/publication/eight-principles-dfi-crisis-response</w:t>
        </w:r>
      </w:hyperlink>
    </w:p>
  </w:endnote>
  <w:endnote w:id="35">
    <w:p w14:paraId="6C797400" w14:textId="77777777" w:rsidR="00163234" w:rsidRPr="00887673" w:rsidRDefault="00163234" w:rsidP="007E4F4A">
      <w:pPr>
        <w:pStyle w:val="EndnoteText"/>
        <w:rPr>
          <w:lang w:val="es-ES"/>
        </w:rPr>
      </w:pPr>
      <w:r>
        <w:rPr>
          <w:rStyle w:val="EndnoteReference"/>
        </w:rPr>
        <w:endnoteRef/>
      </w:r>
      <w:r w:rsidRPr="00887673">
        <w:rPr>
          <w:lang w:val="es-ES"/>
        </w:rPr>
        <w:t xml:space="preserve"> </w:t>
      </w:r>
      <w:hyperlink r:id="rId27" w:history="1">
        <w:r w:rsidRPr="00887673">
          <w:rPr>
            <w:rStyle w:val="Hyperlink"/>
            <w:rFonts w:ascii="Calibri" w:eastAsia="Calibri" w:hAnsi="Calibri" w:cs="Times New Roman"/>
            <w:sz w:val="20"/>
            <w:szCs w:val="20"/>
            <w:lang w:val="es-ES"/>
          </w:rPr>
          <w:t>https://ecdpm.org/publications/towards-eu-global-covid-19-response-2-0-boosting-smarter-finance</w:t>
        </w:r>
      </w:hyperlink>
      <w:r w:rsidRPr="00887673">
        <w:rPr>
          <w:lang w:val="es-ES"/>
        </w:rPr>
        <w:t xml:space="preserve"> </w:t>
      </w:r>
    </w:p>
  </w:endnote>
  <w:endnote w:id="36">
    <w:p w14:paraId="0A640975" w14:textId="77777777" w:rsidR="00163234" w:rsidRPr="00887673" w:rsidRDefault="00163234" w:rsidP="007E4F4A">
      <w:pPr>
        <w:pStyle w:val="EndnoteText"/>
        <w:rPr>
          <w:lang w:val="es-ES"/>
        </w:rPr>
      </w:pPr>
      <w:r>
        <w:rPr>
          <w:rStyle w:val="EndnoteReference"/>
        </w:rPr>
        <w:endnoteRef/>
      </w:r>
      <w:r w:rsidRPr="00887673">
        <w:rPr>
          <w:lang w:val="es-ES"/>
        </w:rPr>
        <w:t xml:space="preserve"> </w:t>
      </w:r>
      <w:hyperlink r:id="rId28" w:history="1">
        <w:r w:rsidRPr="00887673">
          <w:rPr>
            <w:rStyle w:val="Hyperlink"/>
            <w:rFonts w:ascii="Calibri" w:eastAsia="Calibri" w:hAnsi="Calibri" w:cs="Times New Roman"/>
            <w:sz w:val="20"/>
            <w:szCs w:val="20"/>
            <w:lang w:val="es-ES"/>
          </w:rPr>
          <w:t>https://www.edfi.eu/news/callforaction/</w:t>
        </w:r>
      </w:hyperlink>
    </w:p>
  </w:endnote>
  <w:endnote w:id="37">
    <w:p w14:paraId="6690CFC5" w14:textId="77777777" w:rsidR="00163234" w:rsidRPr="00887673" w:rsidRDefault="00163234" w:rsidP="007E4F4A">
      <w:pPr>
        <w:pStyle w:val="EndnoteText"/>
        <w:jc w:val="both"/>
        <w:rPr>
          <w:lang w:val="es-ES"/>
        </w:rPr>
      </w:pPr>
      <w:r>
        <w:rPr>
          <w:rStyle w:val="EndnoteReference"/>
        </w:rPr>
        <w:endnoteRef/>
      </w:r>
      <w:r w:rsidRPr="00887673">
        <w:rPr>
          <w:lang w:val="es-ES"/>
        </w:rPr>
        <w:t xml:space="preserve"> </w:t>
      </w:r>
      <w:hyperlink r:id="rId29" w:history="1">
        <w:r w:rsidRPr="00887673">
          <w:rPr>
            <w:rStyle w:val="Hyperlink"/>
            <w:rFonts w:ascii="Calibri" w:eastAsia="Calibri" w:hAnsi="Calibri" w:cs="Times New Roman"/>
            <w:sz w:val="20"/>
            <w:szCs w:val="20"/>
            <w:lang w:val="es-ES"/>
          </w:rPr>
          <w:t>https://www.convergence.finance/news-and-events/news/1IBdH52b1ApZYisLr7Kggc/view</w:t>
        </w:r>
      </w:hyperlink>
    </w:p>
  </w:endnote>
  <w:endnote w:id="38">
    <w:p w14:paraId="5C7FB146" w14:textId="77777777" w:rsidR="00163234" w:rsidRPr="00887673" w:rsidRDefault="00163234" w:rsidP="007E4F4A">
      <w:pPr>
        <w:pStyle w:val="EndnoteText"/>
        <w:jc w:val="both"/>
        <w:rPr>
          <w:rStyle w:val="Hyperlink"/>
          <w:rFonts w:ascii="Calibri" w:eastAsia="Calibri" w:hAnsi="Calibri" w:cs="Times New Roman"/>
          <w:sz w:val="20"/>
          <w:szCs w:val="20"/>
          <w:lang w:val="es-ES"/>
        </w:rPr>
      </w:pPr>
      <w:r>
        <w:rPr>
          <w:rStyle w:val="EndnoteReference"/>
        </w:rPr>
        <w:endnoteRef/>
      </w:r>
      <w:hyperlink r:id="rId30" w:history="1">
        <w:r w:rsidRPr="00887673">
          <w:rPr>
            <w:rStyle w:val="Hyperlink"/>
            <w:rFonts w:ascii="Calibri" w:eastAsia="Calibri" w:hAnsi="Calibri" w:cs="Times New Roman"/>
            <w:sz w:val="20"/>
            <w:szCs w:val="20"/>
            <w:lang w:val="es-ES"/>
          </w:rPr>
          <w:t>https://assets.ctfassets.net/4cgqlwde6qy0/6Z01w7djCGBzqUxozZm0GB/97b0ca6e692043125683791db0606f60/IFC__DFI_Blended_Concessional_Finance_Working_Group_Joint_Report__2019.pdf</w:t>
        </w:r>
      </w:hyperlink>
    </w:p>
  </w:endnote>
  <w:endnote w:id="39">
    <w:p w14:paraId="29C0BC2C" w14:textId="77777777" w:rsidR="00163234" w:rsidRPr="00F4029D" w:rsidRDefault="00163234" w:rsidP="007E4F4A">
      <w:pPr>
        <w:pStyle w:val="EndnoteText"/>
        <w:jc w:val="both"/>
        <w:rPr>
          <w:sz w:val="20"/>
          <w:szCs w:val="20"/>
        </w:rPr>
      </w:pPr>
      <w:r>
        <w:rPr>
          <w:rStyle w:val="EndnoteReference"/>
        </w:rPr>
        <w:endnoteRef/>
      </w:r>
      <w:r>
        <w:t xml:space="preserve"> </w:t>
      </w:r>
      <w:r w:rsidRPr="00F4029D">
        <w:rPr>
          <w:rFonts w:eastAsia="Times New Roman"/>
          <w:sz w:val="20"/>
          <w:szCs w:val="20"/>
        </w:rPr>
        <w:t>The Working Group of Development Finance Institutions (DFIs) is composed of the African Development Bank (AfDB), the Asian Development Bank (AsDB), the Asia Infrastructure Investment Bank (AIIB), the European Bank for Reconstruction and Development (EBRD), European Development Finance Institutions (EDFI), the European Investment Bank (EIB), the Inter-American Development Bank Group (IDBG), the Islamic Corporation for the Development of the Private Sector (ICD), and the International Finance Corporation (IFC).</w:t>
      </w:r>
    </w:p>
  </w:endnote>
  <w:endnote w:id="40">
    <w:p w14:paraId="29956B2C" w14:textId="52016B0A" w:rsidR="00163234" w:rsidRPr="0066741C" w:rsidRDefault="00163234" w:rsidP="0066741C">
      <w:pPr>
        <w:jc w:val="both"/>
        <w:rPr>
          <w:rFonts w:eastAsia="Times New Roman"/>
          <w:sz w:val="20"/>
          <w:szCs w:val="20"/>
        </w:rPr>
      </w:pPr>
      <w:r>
        <w:rPr>
          <w:rStyle w:val="EndnoteReference"/>
        </w:rPr>
        <w:endnoteRef/>
      </w:r>
      <w:r>
        <w:t xml:space="preserve"> </w:t>
      </w:r>
      <w:r w:rsidRPr="00F4029D">
        <w:rPr>
          <w:rFonts w:asciiTheme="minorHAnsi" w:eastAsia="Times New Roman" w:hAnsiTheme="minorHAnsi" w:cstheme="minorBidi"/>
          <w:sz w:val="20"/>
          <w:szCs w:val="20"/>
          <w:lang w:val="en-US"/>
        </w:rPr>
        <w:t>The report notes that if portfolio guarantees were included, the concessional funding would have been higher by about USD 35 million and DFI financing would have increased by about USD 168 million. The total volume of projects would have been higher by at least USD 260 million, and private sector mobilization by more than USD 60 million (total volume and private sector mobilization for portfolio guarantees is under-reported this year as some DFIs have yet to begin tracking indirect private mobilization for portfolio guarantees).</w:t>
      </w:r>
    </w:p>
  </w:endnote>
  <w:endnote w:id="41">
    <w:p w14:paraId="0C2AFDF2" w14:textId="77777777" w:rsidR="00163234" w:rsidRPr="00F4029D" w:rsidRDefault="00163234" w:rsidP="007E4F4A">
      <w:pPr>
        <w:pStyle w:val="EndnoteText"/>
        <w:rPr>
          <w:rStyle w:val="Hyperlink"/>
          <w:rFonts w:ascii="Calibri" w:eastAsia="Calibri" w:hAnsi="Calibri" w:cs="Times New Roman"/>
          <w:sz w:val="20"/>
          <w:szCs w:val="20"/>
          <w:lang w:val="en-GB"/>
        </w:rPr>
      </w:pPr>
      <w:r>
        <w:rPr>
          <w:rStyle w:val="EndnoteReference"/>
        </w:rPr>
        <w:endnoteRef/>
      </w:r>
      <w:r>
        <w:t xml:space="preserve"> </w:t>
      </w:r>
      <w:hyperlink r:id="rId31" w:history="1">
        <w:r w:rsidRPr="00F4029D">
          <w:rPr>
            <w:rStyle w:val="Hyperlink"/>
            <w:rFonts w:ascii="Calibri" w:eastAsia="Calibri" w:hAnsi="Calibri" w:cs="Times New Roman"/>
            <w:sz w:val="20"/>
            <w:szCs w:val="20"/>
            <w:lang w:val="en-GB"/>
          </w:rPr>
          <w:t>https://www.cgdev.org/blog/making-international-finance-corporation-relevant</w:t>
        </w:r>
      </w:hyperlink>
    </w:p>
  </w:endnote>
  <w:endnote w:id="42">
    <w:p w14:paraId="685CD97F" w14:textId="77777777" w:rsidR="00163234" w:rsidRPr="00787E63" w:rsidRDefault="00163234" w:rsidP="007E4F4A">
      <w:pPr>
        <w:rPr>
          <w:rFonts w:ascii="Times New Roman" w:eastAsia="Times New Roman" w:hAnsi="Times New Roman"/>
          <w:sz w:val="20"/>
          <w:szCs w:val="20"/>
        </w:rPr>
      </w:pPr>
      <w:r>
        <w:rPr>
          <w:rStyle w:val="EndnoteReference"/>
        </w:rPr>
        <w:endnoteRef/>
      </w:r>
      <w:r w:rsidRPr="00F4029D">
        <w:rPr>
          <w:rStyle w:val="Hyperlink"/>
          <w:sz w:val="20"/>
          <w:szCs w:val="20"/>
        </w:rPr>
        <w:t xml:space="preserve"> </w:t>
      </w:r>
      <w:hyperlink r:id="rId32" w:history="1">
        <w:r w:rsidRPr="00F4029D">
          <w:rPr>
            <w:rStyle w:val="Hyperlink"/>
          </w:rPr>
          <w:t>https://www.cgdev.org/blog/can-dfis-be-first-responders-crisis</w:t>
        </w:r>
      </w:hyperlink>
    </w:p>
  </w:endnote>
  <w:endnote w:id="43">
    <w:p w14:paraId="4D10B9E6" w14:textId="77777777" w:rsidR="00163234" w:rsidRDefault="00163234" w:rsidP="007E4F4A">
      <w:pPr>
        <w:pStyle w:val="EndnoteText"/>
      </w:pPr>
      <w:r>
        <w:rPr>
          <w:rStyle w:val="EndnoteReference"/>
        </w:rPr>
        <w:endnoteRef/>
      </w:r>
      <w:r>
        <w:t xml:space="preserve"> </w:t>
      </w:r>
      <w:hyperlink r:id="rId33" w:history="1">
        <w:r w:rsidRPr="0066741C">
          <w:rPr>
            <w:rStyle w:val="Hyperlink"/>
            <w:rFonts w:ascii="Calibri" w:eastAsia="Calibri" w:hAnsi="Calibri" w:cs="Times New Roman"/>
            <w:sz w:val="20"/>
            <w:szCs w:val="20"/>
            <w:lang w:val="en-GB"/>
          </w:rPr>
          <w:t>https://www.cgdev.org/blog/still-lending-mostly-after-all-these-years</w:t>
        </w:r>
      </w:hyperlink>
    </w:p>
  </w:endnote>
  <w:endnote w:id="44">
    <w:p w14:paraId="15B88174" w14:textId="1607BFD2" w:rsidR="00163234" w:rsidRPr="00887673" w:rsidRDefault="00163234" w:rsidP="007E4F4A">
      <w:pPr>
        <w:pStyle w:val="EndnoteText"/>
        <w:rPr>
          <w:rStyle w:val="Hyperlink"/>
          <w:rFonts w:ascii="Calibri" w:eastAsia="Calibri" w:hAnsi="Calibri" w:cs="Times New Roman"/>
          <w:sz w:val="20"/>
          <w:szCs w:val="20"/>
          <w:lang w:val="es-ES"/>
        </w:rPr>
      </w:pPr>
      <w:r>
        <w:rPr>
          <w:rStyle w:val="EndnoteReference"/>
        </w:rPr>
        <w:endnoteRef/>
      </w:r>
      <w:r w:rsidRPr="00887673">
        <w:rPr>
          <w:i/>
          <w:sz w:val="20"/>
          <w:szCs w:val="20"/>
          <w:lang w:val="es-ES"/>
        </w:rPr>
        <w:t>Ibid.</w:t>
      </w:r>
      <w:r w:rsidRPr="00887673">
        <w:rPr>
          <w:rStyle w:val="Hyperlink"/>
          <w:rFonts w:ascii="Calibri" w:eastAsia="Calibri" w:hAnsi="Calibri" w:cs="Times New Roman"/>
          <w:sz w:val="20"/>
          <w:szCs w:val="20"/>
          <w:lang w:val="es-ES"/>
        </w:rPr>
        <w:t xml:space="preserve"> </w:t>
      </w:r>
    </w:p>
  </w:endnote>
  <w:endnote w:id="45">
    <w:p w14:paraId="7654D8B8" w14:textId="1C60FA6E" w:rsidR="00163234" w:rsidRPr="00B90662" w:rsidRDefault="00163234" w:rsidP="00B90662">
      <w:pPr>
        <w:pStyle w:val="EndnoteText"/>
        <w:rPr>
          <w:sz w:val="20"/>
          <w:szCs w:val="20"/>
        </w:rPr>
      </w:pPr>
      <w:r w:rsidRPr="5FC60A2D">
        <w:rPr>
          <w:rStyle w:val="EndnoteReference"/>
          <w:sz w:val="20"/>
          <w:szCs w:val="20"/>
        </w:rPr>
        <w:endnoteRef/>
      </w:r>
      <w:r w:rsidRPr="00B90662">
        <w:rPr>
          <w:sz w:val="20"/>
          <w:szCs w:val="20"/>
        </w:rPr>
        <w:t xml:space="preserve"> Sustainable investing: Resilience amid uncertainty, Blackrock. Available at: </w:t>
      </w:r>
      <w:hyperlink r:id="rId34" w:history="1">
        <w:r w:rsidRPr="5FC60A2D">
          <w:rPr>
            <w:rStyle w:val="Hyperlink"/>
          </w:rPr>
          <w:t>https://www.blackrock.com/corporate/about-us/sustainability-resilience-research</w:t>
        </w:r>
      </w:hyperlink>
      <w:r w:rsidRPr="00B90662">
        <w:rPr>
          <w:sz w:val="20"/>
          <w:szCs w:val="20"/>
        </w:rPr>
        <w:t xml:space="preserve"> </w:t>
      </w:r>
    </w:p>
  </w:endnote>
  <w:endnote w:id="46">
    <w:p w14:paraId="490F1D58" w14:textId="1EB9EF57" w:rsidR="00163234" w:rsidRDefault="00163234" w:rsidP="00B90662">
      <w:pPr>
        <w:pStyle w:val="EndnoteText"/>
        <w:rPr>
          <w:sz w:val="20"/>
          <w:szCs w:val="20"/>
        </w:rPr>
      </w:pPr>
      <w:r w:rsidRPr="5FC60A2D">
        <w:rPr>
          <w:rStyle w:val="EndnoteReference"/>
          <w:sz w:val="20"/>
          <w:szCs w:val="20"/>
        </w:rPr>
        <w:endnoteRef/>
      </w:r>
      <w:r w:rsidRPr="00B90662">
        <w:rPr>
          <w:sz w:val="20"/>
          <w:szCs w:val="20"/>
        </w:rPr>
        <w:t xml:space="preserve"> See OECD reports on ESG investing published at the end of September 2020, and notably the </w:t>
      </w:r>
      <w:r w:rsidRPr="00B90662">
        <w:rPr>
          <w:i/>
          <w:iCs/>
          <w:color w:val="111111"/>
          <w:sz w:val="20"/>
          <w:szCs w:val="20"/>
        </w:rPr>
        <w:t>OECD Business and Finance Outlook 2020: Sustainable and Resilient Finance</w:t>
      </w:r>
      <w:r w:rsidRPr="00B90662">
        <w:rPr>
          <w:color w:val="111111"/>
          <w:sz w:val="20"/>
          <w:szCs w:val="20"/>
        </w:rPr>
        <w:t>, all available at</w:t>
      </w:r>
      <w:r w:rsidRPr="5FC60A2D">
        <w:rPr>
          <w:color w:val="111111"/>
          <w:sz w:val="20"/>
          <w:szCs w:val="20"/>
        </w:rPr>
        <w:t xml:space="preserve"> </w:t>
      </w:r>
      <w:hyperlink r:id="rId35" w:history="1">
        <w:r w:rsidRPr="5FC60A2D">
          <w:rPr>
            <w:rStyle w:val="Hyperlink"/>
            <w:color w:val="111111"/>
            <w:sz w:val="20"/>
            <w:szCs w:val="20"/>
          </w:rPr>
          <w:t>https://www.oecd.org/finance/esg-investing.htm</w:t>
        </w:r>
      </w:hyperlink>
      <w:r w:rsidRPr="5FC60A2D">
        <w:rPr>
          <w:color w:val="111111"/>
          <w:sz w:val="20"/>
          <w:szCs w:val="20"/>
        </w:rPr>
        <w:t xml:space="preserve"> </w:t>
      </w:r>
    </w:p>
  </w:endnote>
  <w:endnote w:id="47">
    <w:p w14:paraId="6C7193A9" w14:textId="3F324B0D" w:rsidR="00163234" w:rsidRPr="00887673" w:rsidRDefault="00163234" w:rsidP="5FC60A2D">
      <w:pPr>
        <w:jc w:val="both"/>
        <w:rPr>
          <w:rFonts w:ascii="Times New Roman" w:eastAsia="Times New Roman" w:hAnsi="Times New Roman"/>
          <w:sz w:val="20"/>
          <w:szCs w:val="20"/>
          <w:lang w:val="es-ES"/>
        </w:rPr>
      </w:pPr>
      <w:r w:rsidRPr="0019627E">
        <w:rPr>
          <w:rStyle w:val="EndnoteReference"/>
          <w:sz w:val="20"/>
          <w:szCs w:val="20"/>
        </w:rPr>
        <w:endnoteRef/>
      </w:r>
      <w:r w:rsidRPr="00887673">
        <w:rPr>
          <w:sz w:val="20"/>
          <w:szCs w:val="20"/>
          <w:lang w:val="es-ES"/>
        </w:rPr>
        <w:t xml:space="preserve"> See for instance</w:t>
      </w:r>
    </w:p>
    <w:p w14:paraId="4D756942" w14:textId="414540A9" w:rsidR="00163234" w:rsidRPr="00B90662" w:rsidRDefault="00163234" w:rsidP="5FC60A2D">
      <w:pPr>
        <w:jc w:val="both"/>
        <w:rPr>
          <w:sz w:val="20"/>
          <w:szCs w:val="20"/>
          <w:lang w:val="es-ES"/>
        </w:rPr>
      </w:pPr>
      <w:r w:rsidRPr="5FC60A2D">
        <w:rPr>
          <w:sz w:val="20"/>
          <w:szCs w:val="20"/>
          <w:lang w:val="es-ES"/>
        </w:rPr>
        <w:t xml:space="preserve">Allianz Research </w:t>
      </w:r>
      <w:r w:rsidRPr="00B90662">
        <w:rPr>
          <w:i/>
          <w:iCs/>
          <w:sz w:val="20"/>
          <w:szCs w:val="20"/>
          <w:lang w:val="es-ES"/>
        </w:rPr>
        <w:t>Calm before the storm- Covid-19 and the business insolvency time bomb</w:t>
      </w:r>
      <w:r w:rsidRPr="5FC60A2D">
        <w:rPr>
          <w:i/>
          <w:iCs/>
          <w:sz w:val="20"/>
          <w:szCs w:val="20"/>
          <w:lang w:val="es-ES"/>
        </w:rPr>
        <w:t xml:space="preserve">, </w:t>
      </w:r>
      <w:r w:rsidRPr="5FC60A2D">
        <w:rPr>
          <w:sz w:val="20"/>
          <w:szCs w:val="20"/>
          <w:lang w:val="es-ES"/>
        </w:rPr>
        <w:t xml:space="preserve">16 July 2020, </w:t>
      </w:r>
      <w:hyperlink r:id="rId36" w:history="1">
        <w:r w:rsidRPr="5FC60A2D">
          <w:rPr>
            <w:rStyle w:val="Hyperlink"/>
            <w:sz w:val="20"/>
            <w:szCs w:val="20"/>
            <w:lang w:val="es-ES"/>
          </w:rPr>
          <w:t>https://www.eulerhermes.com/en_global/news-insights/economic-insights/Calm-before-the-storm-Covid19-and-the-business-insolvency-time-bomb.html</w:t>
        </w:r>
      </w:hyperlink>
      <w:r w:rsidRPr="5FC60A2D">
        <w:rPr>
          <w:sz w:val="20"/>
          <w:szCs w:val="20"/>
          <w:lang w:val="es-ES"/>
        </w:rPr>
        <w:t xml:space="preserve"> and Financial Times article “</w:t>
      </w:r>
      <w:r w:rsidRPr="00B90662">
        <w:rPr>
          <w:sz w:val="20"/>
          <w:szCs w:val="20"/>
          <w:lang w:val="es-ES"/>
        </w:rPr>
        <w:t>Banks braced as pandemic poses biggest test since financial crisis”</w:t>
      </w:r>
      <w:r w:rsidRPr="5FC60A2D">
        <w:rPr>
          <w:sz w:val="20"/>
          <w:szCs w:val="20"/>
          <w:lang w:val="es-ES"/>
        </w:rPr>
        <w:t xml:space="preserve"> 10 August 2020, </w:t>
      </w:r>
    </w:p>
    <w:p w14:paraId="6E04CBDD" w14:textId="1331D868" w:rsidR="00163234" w:rsidRPr="00887673" w:rsidRDefault="00163234" w:rsidP="006D098C">
      <w:pPr>
        <w:jc w:val="both"/>
        <w:rPr>
          <w:rFonts w:ascii="Times New Roman" w:eastAsia="Times New Roman" w:hAnsi="Times New Roman"/>
          <w:sz w:val="20"/>
          <w:szCs w:val="20"/>
          <w:lang w:val="es-ES"/>
        </w:rPr>
      </w:pPr>
      <w:r w:rsidRPr="5FC60A2D">
        <w:rPr>
          <w:sz w:val="20"/>
          <w:szCs w:val="20"/>
          <w:lang w:val="es-ES"/>
        </w:rPr>
        <w:t xml:space="preserve">  </w:t>
      </w:r>
      <w:hyperlink r:id="rId37" w:history="1">
        <w:r w:rsidRPr="00887673">
          <w:rPr>
            <w:rStyle w:val="Hyperlink"/>
            <w:sz w:val="20"/>
            <w:szCs w:val="20"/>
            <w:lang w:val="es-ES"/>
          </w:rPr>
          <w:t>https://www.ft.com/content/b0b241d9-7c94-4b91-b727-d39245005d07</w:t>
        </w:r>
      </w:hyperlink>
      <w:r w:rsidRPr="00887673">
        <w:rPr>
          <w:sz w:val="20"/>
          <w:szCs w:val="20"/>
          <w:lang w:val="es-ES"/>
        </w:rPr>
        <w:t xml:space="preserve"> </w:t>
      </w:r>
    </w:p>
  </w:endnote>
  <w:endnote w:id="48">
    <w:p w14:paraId="348E9D96" w14:textId="0ED01D6B" w:rsidR="00163234" w:rsidRDefault="00163234" w:rsidP="0058067A">
      <w:pPr>
        <w:pStyle w:val="EndnoteText"/>
      </w:pPr>
      <w:r w:rsidRPr="00F161A1">
        <w:rPr>
          <w:rStyle w:val="EndnoteReference"/>
          <w:sz w:val="20"/>
          <w:szCs w:val="20"/>
        </w:rPr>
        <w:endnoteRef/>
      </w:r>
      <w:r w:rsidRPr="00F161A1">
        <w:rPr>
          <w:sz w:val="20"/>
          <w:szCs w:val="20"/>
        </w:rPr>
        <w:t xml:space="preserve"> </w:t>
      </w:r>
      <w:r w:rsidRPr="007A6913">
        <w:rPr>
          <w:rFonts w:eastAsia="Times New Roman"/>
          <w:sz w:val="20"/>
          <w:szCs w:val="20"/>
        </w:rPr>
        <w:t xml:space="preserve">See for instance EDFI’s high-level personalities group “A call for action to European governments and their Development Finance Institutions - Saving jobs in Africa”, 30 April 2020.  </w:t>
      </w:r>
      <w:hyperlink r:id="rId38" w:history="1">
        <w:r w:rsidRPr="00F161A1">
          <w:rPr>
            <w:rStyle w:val="Hyperlink"/>
            <w:sz w:val="20"/>
            <w:szCs w:val="20"/>
          </w:rPr>
          <w:t>https://www.edfi.eu/news/callforaction/</w:t>
        </w:r>
      </w:hyperlink>
      <w:r w:rsidRPr="00F161A1">
        <w:rPr>
          <w:rStyle w:val="Hyperlink"/>
          <w:sz w:val="20"/>
          <w:szCs w:val="20"/>
        </w:rPr>
        <w:t xml:space="preserve"> </w:t>
      </w:r>
      <w:r w:rsidRPr="00F161A1">
        <w:rPr>
          <w:color w:val="171717" w:themeColor="background2" w:themeShade="1A"/>
          <w:sz w:val="20"/>
          <w:szCs w:val="20"/>
        </w:rPr>
        <w:t xml:space="preserve"> </w:t>
      </w:r>
    </w:p>
  </w:endnote>
  <w:endnote w:id="49">
    <w:p w14:paraId="5E405370" w14:textId="77777777" w:rsidR="00163234" w:rsidRDefault="00163234" w:rsidP="00F161A1">
      <w:pPr>
        <w:pStyle w:val="EndnoteText"/>
        <w:rPr>
          <w:rStyle w:val="Hyperlink"/>
        </w:rPr>
      </w:pPr>
      <w:r w:rsidRPr="55B84E4C">
        <w:rPr>
          <w:rStyle w:val="EndnoteReference"/>
        </w:rPr>
        <w:endnoteRef/>
      </w:r>
      <w:r>
        <w:t xml:space="preserve"> </w:t>
      </w:r>
      <w:hyperlink r:id="rId39" w:history="1">
        <w:r w:rsidRPr="0066741C">
          <w:rPr>
            <w:rStyle w:val="Hyperlink"/>
            <w:rFonts w:ascii="Calibri" w:eastAsia="Calibri" w:hAnsi="Calibri" w:cs="Times New Roman"/>
            <w:sz w:val="20"/>
            <w:szCs w:val="20"/>
            <w:lang w:val="en-GB"/>
          </w:rPr>
          <w:t>https://www.cgdev.org/blog/world-bank%E2%80%99s-preference-private-finance-explained</w:t>
        </w:r>
      </w:hyperlink>
      <w:r w:rsidRPr="55B84E4C">
        <w:rPr>
          <w:rStyle w:val="Hyperlink"/>
        </w:rPr>
        <w:t xml:space="preserve"> </w:t>
      </w:r>
    </w:p>
  </w:endnote>
  <w:endnote w:id="50">
    <w:p w14:paraId="64CDE89F" w14:textId="3AD1FCC0" w:rsidR="00163234" w:rsidRDefault="00163234" w:rsidP="00F161A1">
      <w:pPr>
        <w:pStyle w:val="EndnoteText"/>
        <w:rPr>
          <w:rStyle w:val="Hyperlink"/>
        </w:rPr>
      </w:pPr>
      <w:r w:rsidRPr="55B84E4C">
        <w:rPr>
          <w:rStyle w:val="EndnoteReference"/>
        </w:rPr>
        <w:endnoteRef/>
      </w:r>
      <w:r>
        <w:t xml:space="preserve"> </w:t>
      </w:r>
      <w:hyperlink r:id="rId40" w:history="1">
        <w:r w:rsidRPr="0066741C">
          <w:rPr>
            <w:rStyle w:val="Hyperlink"/>
            <w:sz w:val="20"/>
            <w:szCs w:val="20"/>
          </w:rPr>
          <w:t>https://ecdpm.org/wp-content/uploads/ECDPM-2018-BN-101-What-Is-The-European-External-Action-Plan-EIP-Really-About.pdf</w:t>
        </w:r>
      </w:hyperlink>
      <w:r w:rsidRPr="55B84E4C">
        <w:rPr>
          <w:rStyle w:val="Hyperlink"/>
        </w:rPr>
        <w:t xml:space="preserve">  </w:t>
      </w:r>
      <w:r w:rsidRPr="00B90662">
        <w:rPr>
          <w:rStyle w:val="Hyperlink"/>
          <w:sz w:val="20"/>
          <w:szCs w:val="20"/>
        </w:rPr>
        <w:t>and</w:t>
      </w:r>
      <w:r w:rsidRPr="5FC60A2D">
        <w:rPr>
          <w:rStyle w:val="Hyperlink"/>
          <w:sz w:val="20"/>
          <w:szCs w:val="20"/>
        </w:rPr>
        <w:t xml:space="preserve"> </w:t>
      </w:r>
      <w:hyperlink r:id="rId41" w:history="1">
        <w:r w:rsidRPr="5FC60A2D">
          <w:rPr>
            <w:rStyle w:val="Hyperlink"/>
            <w:sz w:val="20"/>
            <w:szCs w:val="20"/>
          </w:rPr>
          <w:t>https://ec.europa.eu/eu-external-investment-plan/home_en</w:t>
        </w:r>
      </w:hyperlink>
      <w:r w:rsidRPr="5FC60A2D">
        <w:rPr>
          <w:rStyle w:val="Hyperlink"/>
          <w:sz w:val="20"/>
          <w:szCs w:val="20"/>
        </w:rPr>
        <w:t xml:space="preserve"> </w:t>
      </w:r>
    </w:p>
  </w:endnote>
  <w:endnote w:id="51">
    <w:p w14:paraId="15037863" w14:textId="048A106F" w:rsidR="00163234" w:rsidRDefault="00163234" w:rsidP="00B90662">
      <w:pPr>
        <w:pStyle w:val="EndnoteText"/>
        <w:rPr>
          <w:color w:val="3A3A3A"/>
          <w:sz w:val="20"/>
          <w:szCs w:val="20"/>
        </w:rPr>
      </w:pPr>
      <w:r w:rsidRPr="5FC60A2D">
        <w:rPr>
          <w:rStyle w:val="EndnoteReference"/>
          <w:sz w:val="20"/>
          <w:szCs w:val="20"/>
        </w:rPr>
        <w:endnoteRef/>
      </w:r>
      <w:r w:rsidRPr="00B90662">
        <w:rPr>
          <w:sz w:val="20"/>
          <w:szCs w:val="20"/>
        </w:rPr>
        <w:t xml:space="preserve"> See </w:t>
      </w:r>
      <w:r w:rsidRPr="5FC60A2D">
        <w:rPr>
          <w:sz w:val="20"/>
          <w:szCs w:val="20"/>
        </w:rPr>
        <w:t xml:space="preserve">for instance the </w:t>
      </w:r>
      <w:r w:rsidRPr="00B90662">
        <w:rPr>
          <w:sz w:val="20"/>
          <w:szCs w:val="20"/>
        </w:rPr>
        <w:t xml:space="preserve">recent ECDPM publications on </w:t>
      </w:r>
      <w:r w:rsidRPr="00B90662">
        <w:rPr>
          <w:i/>
          <w:iCs/>
          <w:sz w:val="20"/>
          <w:szCs w:val="20"/>
        </w:rPr>
        <w:t>T</w:t>
      </w:r>
      <w:r w:rsidRPr="00B90662">
        <w:rPr>
          <w:i/>
          <w:iCs/>
          <w:color w:val="3A3A3A"/>
          <w:sz w:val="20"/>
          <w:szCs w:val="20"/>
        </w:rPr>
        <w:t>he challenge of scaling up the European Union’s global response to COVID-19</w:t>
      </w:r>
      <w:r w:rsidRPr="5FC60A2D">
        <w:rPr>
          <w:color w:val="3A3A3A"/>
          <w:sz w:val="20"/>
          <w:szCs w:val="20"/>
        </w:rPr>
        <w:t xml:space="preserve">, </w:t>
      </w:r>
      <w:hyperlink r:id="rId42" w:history="1">
        <w:r w:rsidRPr="5FC60A2D">
          <w:rPr>
            <w:rStyle w:val="Hyperlink"/>
            <w:color w:val="3A3A3A"/>
            <w:sz w:val="20"/>
            <w:szCs w:val="20"/>
          </w:rPr>
          <w:t>https://ecdpm.org/publications/challenge-scaling-up-european-union-global-response-covid-19/</w:t>
        </w:r>
      </w:hyperlink>
      <w:r w:rsidRPr="5FC60A2D">
        <w:rPr>
          <w:color w:val="3A3A3A"/>
          <w:sz w:val="20"/>
          <w:szCs w:val="20"/>
        </w:rPr>
        <w:t xml:space="preserve"> and </w:t>
      </w:r>
      <w:r w:rsidRPr="00B90662">
        <w:rPr>
          <w:i/>
          <w:iCs/>
          <w:color w:val="3A3A3A"/>
          <w:sz w:val="20"/>
          <w:szCs w:val="20"/>
        </w:rPr>
        <w:t xml:space="preserve">Towards an EU global COVID-19 response 2.0: Boosting smarter finance </w:t>
      </w:r>
    </w:p>
    <w:p w14:paraId="081DCA53" w14:textId="74E51FB6" w:rsidR="00163234" w:rsidRPr="00B90662" w:rsidRDefault="00163234" w:rsidP="5FC60A2D">
      <w:pPr>
        <w:pStyle w:val="EndnoteText"/>
        <w:rPr>
          <w:color w:val="3A3A3A"/>
          <w:sz w:val="20"/>
          <w:szCs w:val="20"/>
        </w:rPr>
      </w:pPr>
      <w:r w:rsidRPr="5FC60A2D">
        <w:rPr>
          <w:color w:val="3A3A3A"/>
          <w:sz w:val="20"/>
          <w:szCs w:val="20"/>
        </w:rPr>
        <w:t xml:space="preserve"> </w:t>
      </w:r>
      <w:hyperlink r:id="rId43" w:history="1">
        <w:r w:rsidRPr="5FC60A2D">
          <w:rPr>
            <w:rStyle w:val="Hyperlink"/>
            <w:color w:val="3A3A3A"/>
            <w:sz w:val="20"/>
            <w:szCs w:val="20"/>
          </w:rPr>
          <w:t>https://ecdpm.org/publications/towards-eu-global-covid-19-response-2-0-boosting-smarter-finance/</w:t>
        </w:r>
      </w:hyperlink>
      <w:r w:rsidRPr="5FC60A2D">
        <w:rPr>
          <w:color w:val="3A3A3A"/>
          <w:sz w:val="20"/>
          <w:szCs w:val="20"/>
        </w:rPr>
        <w:t xml:space="preserve"> , as well as the high-level interventions in the recent ECDPM joint events on </w:t>
      </w:r>
      <w:r w:rsidRPr="00B90662">
        <w:rPr>
          <w:i/>
          <w:iCs/>
          <w:color w:val="3A3A3A"/>
          <w:sz w:val="20"/>
          <w:szCs w:val="20"/>
        </w:rPr>
        <w:t>Team Europe: Joining forces for financing the global recovery</w:t>
      </w:r>
      <w:r w:rsidRPr="5FC60A2D">
        <w:rPr>
          <w:color w:val="3A3A3A"/>
          <w:sz w:val="20"/>
          <w:szCs w:val="20"/>
        </w:rPr>
        <w:t xml:space="preserve"> </w:t>
      </w:r>
      <w:hyperlink r:id="rId44" w:history="1">
        <w:r w:rsidRPr="5FC60A2D">
          <w:rPr>
            <w:rStyle w:val="Hyperlink"/>
            <w:color w:val="3A3A3A"/>
            <w:sz w:val="20"/>
            <w:szCs w:val="20"/>
          </w:rPr>
          <w:t>https://ecdpm.org/events/team-europe-financing-global-recovery/</w:t>
        </w:r>
      </w:hyperlink>
      <w:r w:rsidRPr="5FC60A2D">
        <w:rPr>
          <w:color w:val="3A3A3A"/>
          <w:sz w:val="20"/>
          <w:szCs w:val="20"/>
        </w:rPr>
        <w:t xml:space="preserve">  and on </w:t>
      </w:r>
      <w:r w:rsidRPr="00B90662">
        <w:rPr>
          <w:i/>
          <w:iCs/>
          <w:color w:val="3A3A3A"/>
          <w:sz w:val="20"/>
          <w:szCs w:val="20"/>
        </w:rPr>
        <w:t>How Covid-19 calls for an alliance for financing</w:t>
      </w:r>
      <w:r w:rsidRPr="5FC60A2D">
        <w:rPr>
          <w:color w:val="3A3A3A"/>
          <w:sz w:val="20"/>
          <w:szCs w:val="20"/>
        </w:rPr>
        <w:t xml:space="preserve"> </w:t>
      </w:r>
      <w:hyperlink r:id="rId45" w:history="1">
        <w:r w:rsidRPr="5FC60A2D">
          <w:rPr>
            <w:rStyle w:val="Hyperlink"/>
            <w:color w:val="3A3A3A"/>
            <w:sz w:val="20"/>
            <w:szCs w:val="20"/>
          </w:rPr>
          <w:t>https://ecdpm.org/events/how-covid-19-calls-for-an-alliance-for-financing/</w:t>
        </w:r>
      </w:hyperlink>
      <w:r w:rsidRPr="5FC60A2D">
        <w:rPr>
          <w:color w:val="3A3A3A"/>
          <w:sz w:val="20"/>
          <w:szCs w:val="20"/>
        </w:rPr>
        <w:t xml:space="preserve"> </w:t>
      </w:r>
    </w:p>
    <w:p w14:paraId="0C76049A" w14:textId="0DA8E0B4" w:rsidR="00163234" w:rsidRDefault="00163234" w:rsidP="5FC60A2D">
      <w:pPr>
        <w:pStyle w:val="EndnoteText"/>
      </w:pPr>
      <w:r>
        <w:t xml:space="preserve"> </w:t>
      </w:r>
    </w:p>
  </w:endnote>
  <w:endnote w:id="52">
    <w:p w14:paraId="10DAF03F" w14:textId="40AEB169" w:rsidR="00163234" w:rsidRPr="00412E57" w:rsidRDefault="00163234">
      <w:pPr>
        <w:pStyle w:val="EndnoteText"/>
      </w:pPr>
      <w:r>
        <w:rPr>
          <w:rStyle w:val="EndnoteReference"/>
        </w:rPr>
        <w:endnoteRef/>
      </w:r>
      <w:r>
        <w:t xml:space="preserve"> </w:t>
      </w:r>
      <w:hyperlink r:id="rId46" w:history="1">
        <w:r w:rsidRPr="00F4029D">
          <w:rPr>
            <w:rStyle w:val="Hyperlink"/>
            <w:sz w:val="20"/>
            <w:szCs w:val="20"/>
          </w:rPr>
          <w:t>https://www.ebrd.com/news/2020/ebrd-ups-drive-to-source-local-currency-financing-and-strengthen-economies-against-coronavirus.html</w:t>
        </w:r>
      </w:hyperlink>
      <w:r>
        <w:t xml:space="preserve"> </w:t>
      </w:r>
    </w:p>
  </w:endnote>
  <w:endnote w:id="53">
    <w:p w14:paraId="4DDE5A81" w14:textId="77777777" w:rsidR="00163234" w:rsidRPr="0066741C" w:rsidRDefault="00163234" w:rsidP="0001462A">
      <w:pPr>
        <w:rPr>
          <w:rStyle w:val="Hyperlink"/>
          <w:rFonts w:asciiTheme="minorHAnsi" w:eastAsiaTheme="minorEastAsia" w:hAnsiTheme="minorHAnsi" w:cstheme="minorBidi"/>
          <w:sz w:val="20"/>
          <w:szCs w:val="20"/>
          <w:lang w:val="en-US"/>
        </w:rPr>
      </w:pPr>
      <w:r w:rsidRPr="00106425">
        <w:rPr>
          <w:rStyle w:val="EndnoteReference"/>
          <w:sz w:val="20"/>
          <w:szCs w:val="20"/>
        </w:rPr>
        <w:endnoteRef/>
      </w:r>
      <w:r w:rsidRPr="00106425">
        <w:rPr>
          <w:sz w:val="20"/>
          <w:szCs w:val="20"/>
        </w:rPr>
        <w:t xml:space="preserve"> </w:t>
      </w:r>
      <w:hyperlink r:id="rId47" w:history="1">
        <w:r w:rsidRPr="0066741C">
          <w:rPr>
            <w:rStyle w:val="Hyperlink"/>
            <w:rFonts w:asciiTheme="minorHAnsi" w:eastAsiaTheme="minorEastAsia" w:hAnsiTheme="minorHAnsi" w:cstheme="minorBidi"/>
            <w:sz w:val="20"/>
            <w:szCs w:val="20"/>
            <w:lang w:val="en-US"/>
          </w:rPr>
          <w:t>https://www.ebrd.com/what-we-do/economic-research-and-data/transition-impact.html</w:t>
        </w:r>
      </w:hyperlink>
    </w:p>
  </w:endnote>
  <w:endnote w:id="54">
    <w:p w14:paraId="0BFD3C9C" w14:textId="77777777" w:rsidR="00163234" w:rsidRPr="0066741C" w:rsidRDefault="00163234" w:rsidP="005F1DAD">
      <w:pPr>
        <w:rPr>
          <w:rStyle w:val="Hyperlink"/>
          <w:rFonts w:asciiTheme="minorHAnsi" w:eastAsiaTheme="minorEastAsia" w:hAnsiTheme="minorHAnsi" w:cstheme="minorBidi"/>
          <w:sz w:val="20"/>
          <w:szCs w:val="20"/>
          <w:lang w:val="en-US"/>
        </w:rPr>
      </w:pPr>
      <w:r>
        <w:rPr>
          <w:rStyle w:val="EndnoteReference"/>
        </w:rPr>
        <w:endnoteRef/>
      </w:r>
      <w:r>
        <w:t xml:space="preserve"> </w:t>
      </w:r>
      <w:hyperlink r:id="rId48" w:history="1">
        <w:r w:rsidRPr="0066741C">
          <w:rPr>
            <w:rStyle w:val="Hyperlink"/>
            <w:rFonts w:asciiTheme="minorHAnsi" w:eastAsiaTheme="minorEastAsia" w:hAnsiTheme="minorHAnsi" w:cstheme="minorBidi"/>
            <w:sz w:val="20"/>
            <w:szCs w:val="20"/>
            <w:lang w:val="en-US"/>
          </w:rPr>
          <w:t>https://www.cgdev.org/sites/default/files/Lee-Preston-Stretch-Fund-Full.pdf</w:t>
        </w:r>
      </w:hyperlink>
    </w:p>
    <w:p w14:paraId="55526DD4" w14:textId="48ADD433" w:rsidR="00163234" w:rsidRDefault="00163234">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pleSystemUIFont">
    <w:altName w:val="Calibri"/>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2035279"/>
      <w:docPartObj>
        <w:docPartGallery w:val="Page Numbers (Bottom of Page)"/>
        <w:docPartUnique/>
      </w:docPartObj>
    </w:sdtPr>
    <w:sdtEndPr>
      <w:rPr>
        <w:noProof/>
      </w:rPr>
    </w:sdtEndPr>
    <w:sdtContent>
      <w:p w14:paraId="71314CAF" w14:textId="469FE42A" w:rsidR="00163234" w:rsidRDefault="00163234">
        <w:pPr>
          <w:pStyle w:val="Footer"/>
          <w:jc w:val="center"/>
        </w:pPr>
        <w:r>
          <w:fldChar w:fldCharType="begin"/>
        </w:r>
        <w:r>
          <w:instrText xml:space="preserve"> PAGE   \* MERGEFORMAT </w:instrText>
        </w:r>
        <w:r>
          <w:fldChar w:fldCharType="separate"/>
        </w:r>
        <w:r w:rsidR="003F0E3A">
          <w:rPr>
            <w:noProof/>
          </w:rPr>
          <w:t>4</w:t>
        </w:r>
        <w:r>
          <w:rPr>
            <w:noProof/>
          </w:rPr>
          <w:fldChar w:fldCharType="end"/>
        </w:r>
      </w:p>
    </w:sdtContent>
  </w:sdt>
  <w:p w14:paraId="216D6D68" w14:textId="77777777" w:rsidR="00163234" w:rsidRDefault="001632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ADE4E3" w14:textId="77777777" w:rsidR="00D642F5" w:rsidRDefault="00D642F5" w:rsidP="00DB3D94">
      <w:r>
        <w:separator/>
      </w:r>
    </w:p>
  </w:footnote>
  <w:footnote w:type="continuationSeparator" w:id="0">
    <w:p w14:paraId="1312DB07" w14:textId="77777777" w:rsidR="00D642F5" w:rsidRDefault="00D642F5" w:rsidP="00DB3D94">
      <w:r>
        <w:continuationSeparator/>
      </w:r>
    </w:p>
  </w:footnote>
  <w:footnote w:type="continuationNotice" w:id="1">
    <w:p w14:paraId="479E3B3C" w14:textId="77777777" w:rsidR="00D642F5" w:rsidRDefault="00D642F5"/>
  </w:footnote>
  <w:footnote w:id="2">
    <w:p w14:paraId="3B9EE2E4" w14:textId="3B62EA19" w:rsidR="00163234" w:rsidRPr="00AE2041" w:rsidRDefault="00163234">
      <w:pPr>
        <w:pStyle w:val="FootnoteText"/>
      </w:pPr>
      <w:r w:rsidRPr="002B4D66">
        <w:rPr>
          <w:rStyle w:val="FootnoteReference"/>
        </w:rPr>
        <w:footnoteRef/>
      </w:r>
      <w:r w:rsidRPr="002B4D66">
        <w:t xml:space="preserve"> </w:t>
      </w:r>
      <w:r w:rsidRPr="002B4D66">
        <w:rPr>
          <w:rStyle w:val="normaltextrun"/>
          <w:rFonts w:cs="Calibri"/>
        </w:rPr>
        <w:t>Defined as organizations with less than 10 staff (for micro businesses), between 10 and 50 staff (for small businesses) and between 50 and 250 staff (for medium businesses)</w:t>
      </w:r>
      <w:r>
        <w:rPr>
          <w:rStyle w:val="eop"/>
          <w:rFonts w:cs="Calibri"/>
        </w:rPr>
        <w:t xml:space="preserve">. Reference: </w:t>
      </w:r>
      <w:r w:rsidRPr="002B4D66">
        <w:rPr>
          <w:rStyle w:val="eop"/>
          <w:rFonts w:cs="Calibri"/>
        </w:rPr>
        <w:t>https://ec.europa.eu/growth/smes/sme-definition_en</w:t>
      </w:r>
    </w:p>
  </w:footnote>
  <w:footnote w:id="3">
    <w:p w14:paraId="286D3FAC" w14:textId="462EE0DD" w:rsidR="00163234" w:rsidRPr="00270FE2" w:rsidRDefault="00163234" w:rsidP="00270FE2">
      <w:pPr>
        <w:rPr>
          <w:rFonts w:eastAsiaTheme="minorHAnsi"/>
          <w:sz w:val="20"/>
          <w:szCs w:val="20"/>
          <w:lang w:val="en-US"/>
        </w:rPr>
      </w:pPr>
      <w:r>
        <w:rPr>
          <w:rStyle w:val="FootnoteReference"/>
        </w:rPr>
        <w:footnoteRef/>
      </w:r>
      <w:r>
        <w:t xml:space="preserve"> </w:t>
      </w:r>
      <w:r w:rsidRPr="00270FE2">
        <w:rPr>
          <w:sz w:val="20"/>
          <w:szCs w:val="20"/>
          <w:lang w:val="en-US"/>
        </w:rPr>
        <w:t>This paragraph covers only DFI operations that include blended concessional finance. An examination of mobili</w:t>
      </w:r>
      <w:r w:rsidR="002639D0">
        <w:rPr>
          <w:sz w:val="20"/>
          <w:szCs w:val="20"/>
          <w:lang w:val="en-US"/>
        </w:rPr>
        <w:t>s</w:t>
      </w:r>
      <w:r w:rsidRPr="00270FE2">
        <w:rPr>
          <w:sz w:val="20"/>
          <w:szCs w:val="20"/>
          <w:lang w:val="en-US"/>
        </w:rPr>
        <w:t>ation associated with all DFI operations is contained in the report “Mobili</w:t>
      </w:r>
      <w:r w:rsidR="002639D0">
        <w:rPr>
          <w:sz w:val="20"/>
          <w:szCs w:val="20"/>
          <w:lang w:val="en-US"/>
        </w:rPr>
        <w:t>s</w:t>
      </w:r>
      <w:r w:rsidRPr="00270FE2">
        <w:rPr>
          <w:sz w:val="20"/>
          <w:szCs w:val="20"/>
          <w:lang w:val="en-US"/>
        </w:rPr>
        <w:t xml:space="preserve">ation of Private Finance by Multilateral Development Banks and Development Finance Institutions, 2018.” </w:t>
      </w:r>
      <w:hyperlink r:id="rId1" w:history="1">
        <w:r w:rsidRPr="00270FE2">
          <w:rPr>
            <w:rStyle w:val="Hyperlink"/>
            <w:sz w:val="20"/>
            <w:szCs w:val="20"/>
            <w:lang w:val="en-US"/>
          </w:rPr>
          <w:t>https://www.ifc.org/wps/wcm/connect/1dfd9a0c-58ba-42ff-b8f5-c4a482e5195c/201908-MDB-Joint-Report-on-Mobilization-2018.pdf?MOD=AJPERES&amp;CVID=mOW.5Sy</w:t>
        </w:r>
      </w:hyperlink>
    </w:p>
    <w:p w14:paraId="676046B2" w14:textId="68FD03A0" w:rsidR="00163234" w:rsidRPr="00270FE2" w:rsidRDefault="00163234">
      <w:pPr>
        <w:pStyle w:val="FootnoteText"/>
        <w:rPr>
          <w:lang w:val="en-US"/>
        </w:rPr>
      </w:pPr>
    </w:p>
  </w:footnote>
  <w:footnote w:id="4">
    <w:p w14:paraId="7483E5C0" w14:textId="35ADDC6C" w:rsidR="00163234" w:rsidRPr="002B4D66" w:rsidRDefault="00163234">
      <w:pPr>
        <w:pStyle w:val="FootnoteText"/>
        <w:rPr>
          <w:lang w:val="en-US"/>
        </w:rPr>
      </w:pPr>
      <w:r>
        <w:rPr>
          <w:rStyle w:val="FootnoteReference"/>
        </w:rPr>
        <w:footnoteRef/>
      </w:r>
      <w:r>
        <w:t xml:space="preserve"> “How does resilience add value to a business in times of change?” Valeria Ramundo Orland. Available at: </w:t>
      </w:r>
      <w:r w:rsidRPr="00F343C0">
        <w:t>https://www.linkedin.com/pulse/how-does-resilience-add-value-business-times-change-ramundo-orlando/?trackingId=45UDVnixkvJoIJpZRn6mYA%3D%3D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09"/>
      <w:gridCol w:w="3009"/>
      <w:gridCol w:w="3009"/>
    </w:tblGrid>
    <w:tr w:rsidR="00163234" w14:paraId="54267813" w14:textId="77777777" w:rsidTr="007A73C6">
      <w:tc>
        <w:tcPr>
          <w:tcW w:w="3009" w:type="dxa"/>
        </w:tcPr>
        <w:p w14:paraId="0AD43620" w14:textId="569F78E3" w:rsidR="00163234" w:rsidRDefault="00163234" w:rsidP="007A73C6">
          <w:pPr>
            <w:pStyle w:val="Header"/>
            <w:ind w:left="-115"/>
          </w:pPr>
        </w:p>
      </w:tc>
      <w:tc>
        <w:tcPr>
          <w:tcW w:w="3009" w:type="dxa"/>
        </w:tcPr>
        <w:p w14:paraId="25C2EA42" w14:textId="7130EC42" w:rsidR="00163234" w:rsidRDefault="00163234" w:rsidP="007A73C6">
          <w:pPr>
            <w:pStyle w:val="Header"/>
            <w:jc w:val="center"/>
          </w:pPr>
        </w:p>
      </w:tc>
      <w:tc>
        <w:tcPr>
          <w:tcW w:w="3009" w:type="dxa"/>
        </w:tcPr>
        <w:p w14:paraId="615DF3F9" w14:textId="19A7E9C5" w:rsidR="00163234" w:rsidRDefault="00163234" w:rsidP="007A73C6">
          <w:pPr>
            <w:pStyle w:val="Header"/>
            <w:ind w:right="-115"/>
            <w:jc w:val="right"/>
          </w:pPr>
        </w:p>
      </w:tc>
    </w:tr>
  </w:tbl>
  <w:sdt>
    <w:sdtPr>
      <w:id w:val="1650247030"/>
      <w:docPartObj>
        <w:docPartGallery w:val="Watermarks"/>
        <w:docPartUnique/>
      </w:docPartObj>
    </w:sdtPr>
    <w:sdtEndPr/>
    <w:sdtContent>
      <w:p w14:paraId="196A01CE" w14:textId="6D83C0F3" w:rsidR="00163234" w:rsidRDefault="00D642F5" w:rsidP="007A73C6">
        <w:pPr>
          <w:pStyle w:val="Header"/>
        </w:pPr>
        <w:r>
          <w:rPr>
            <w:noProof/>
            <w:lang w:val="en-US"/>
          </w:rPr>
          <w:pict w14:anchorId="627B71A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alt="" style="position:absolute;margin-left:0;margin-top:0;width:412.4pt;height:247.45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466588"/>
    <w:multiLevelType w:val="hybridMultilevel"/>
    <w:tmpl w:val="91E231D4"/>
    <w:lvl w:ilvl="0" w:tplc="4394E158">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BB65552"/>
    <w:multiLevelType w:val="hybridMultilevel"/>
    <w:tmpl w:val="EC82C0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3942D1A"/>
    <w:multiLevelType w:val="hybridMultilevel"/>
    <w:tmpl w:val="DC7407EA"/>
    <w:lvl w:ilvl="0" w:tplc="189683A6">
      <w:start w:val="1"/>
      <w:numFmt w:val="bullet"/>
      <w:lvlText w:val=""/>
      <w:lvlJc w:val="left"/>
      <w:pPr>
        <w:ind w:left="720" w:hanging="360"/>
      </w:pPr>
      <w:rPr>
        <w:rFonts w:ascii="Symbol" w:hAnsi="Symbol" w:hint="default"/>
      </w:rPr>
    </w:lvl>
    <w:lvl w:ilvl="1" w:tplc="D7A2DE3A">
      <w:start w:val="1"/>
      <w:numFmt w:val="bullet"/>
      <w:lvlText w:val="o"/>
      <w:lvlJc w:val="left"/>
      <w:pPr>
        <w:ind w:left="1440" w:hanging="360"/>
      </w:pPr>
      <w:rPr>
        <w:rFonts w:ascii="Courier New" w:hAnsi="Courier New" w:hint="default"/>
      </w:rPr>
    </w:lvl>
    <w:lvl w:ilvl="2" w:tplc="02560ECA">
      <w:start w:val="1"/>
      <w:numFmt w:val="bullet"/>
      <w:lvlText w:val=""/>
      <w:lvlJc w:val="left"/>
      <w:pPr>
        <w:ind w:left="2160" w:hanging="360"/>
      </w:pPr>
      <w:rPr>
        <w:rFonts w:ascii="Wingdings" w:hAnsi="Wingdings" w:hint="default"/>
      </w:rPr>
    </w:lvl>
    <w:lvl w:ilvl="3" w:tplc="B9B02032">
      <w:start w:val="1"/>
      <w:numFmt w:val="bullet"/>
      <w:lvlText w:val=""/>
      <w:lvlJc w:val="left"/>
      <w:pPr>
        <w:ind w:left="2880" w:hanging="360"/>
      </w:pPr>
      <w:rPr>
        <w:rFonts w:ascii="Symbol" w:hAnsi="Symbol" w:hint="default"/>
      </w:rPr>
    </w:lvl>
    <w:lvl w:ilvl="4" w:tplc="98F0C79C">
      <w:start w:val="1"/>
      <w:numFmt w:val="bullet"/>
      <w:lvlText w:val="o"/>
      <w:lvlJc w:val="left"/>
      <w:pPr>
        <w:ind w:left="3600" w:hanging="360"/>
      </w:pPr>
      <w:rPr>
        <w:rFonts w:ascii="Courier New" w:hAnsi="Courier New" w:hint="default"/>
      </w:rPr>
    </w:lvl>
    <w:lvl w:ilvl="5" w:tplc="43C0B356">
      <w:start w:val="1"/>
      <w:numFmt w:val="bullet"/>
      <w:lvlText w:val=""/>
      <w:lvlJc w:val="left"/>
      <w:pPr>
        <w:ind w:left="4320" w:hanging="360"/>
      </w:pPr>
      <w:rPr>
        <w:rFonts w:ascii="Wingdings" w:hAnsi="Wingdings" w:hint="default"/>
      </w:rPr>
    </w:lvl>
    <w:lvl w:ilvl="6" w:tplc="6252806A">
      <w:start w:val="1"/>
      <w:numFmt w:val="bullet"/>
      <w:lvlText w:val=""/>
      <w:lvlJc w:val="left"/>
      <w:pPr>
        <w:ind w:left="5040" w:hanging="360"/>
      </w:pPr>
      <w:rPr>
        <w:rFonts w:ascii="Symbol" w:hAnsi="Symbol" w:hint="default"/>
      </w:rPr>
    </w:lvl>
    <w:lvl w:ilvl="7" w:tplc="F0E89504">
      <w:start w:val="1"/>
      <w:numFmt w:val="bullet"/>
      <w:lvlText w:val="o"/>
      <w:lvlJc w:val="left"/>
      <w:pPr>
        <w:ind w:left="5760" w:hanging="360"/>
      </w:pPr>
      <w:rPr>
        <w:rFonts w:ascii="Courier New" w:hAnsi="Courier New" w:hint="default"/>
      </w:rPr>
    </w:lvl>
    <w:lvl w:ilvl="8" w:tplc="21A86B86">
      <w:start w:val="1"/>
      <w:numFmt w:val="bullet"/>
      <w:lvlText w:val=""/>
      <w:lvlJc w:val="left"/>
      <w:pPr>
        <w:ind w:left="6480" w:hanging="360"/>
      </w:pPr>
      <w:rPr>
        <w:rFonts w:ascii="Wingdings" w:hAnsi="Wingdings" w:hint="default"/>
      </w:rPr>
    </w:lvl>
  </w:abstractNum>
  <w:abstractNum w:abstractNumId="3" w15:restartNumberingAfterBreak="0">
    <w:nsid w:val="27F81C68"/>
    <w:multiLevelType w:val="hybridMultilevel"/>
    <w:tmpl w:val="E7A66716"/>
    <w:lvl w:ilvl="0" w:tplc="5B0086E4">
      <w:start w:val="1"/>
      <w:numFmt w:val="bullet"/>
      <w:lvlText w:val=""/>
      <w:lvlJc w:val="left"/>
      <w:pPr>
        <w:tabs>
          <w:tab w:val="num" w:pos="360"/>
        </w:tabs>
        <w:ind w:left="360" w:hanging="360"/>
      </w:pPr>
      <w:rPr>
        <w:rFonts w:ascii="Symbol" w:hAnsi="Symbol" w:hint="default"/>
        <w:sz w:val="20"/>
      </w:rPr>
    </w:lvl>
    <w:lvl w:ilvl="1" w:tplc="7ACED684">
      <w:start w:val="1"/>
      <w:numFmt w:val="bullet"/>
      <w:lvlText w:val=""/>
      <w:lvlJc w:val="left"/>
      <w:pPr>
        <w:tabs>
          <w:tab w:val="num" w:pos="1080"/>
        </w:tabs>
        <w:ind w:left="1080" w:hanging="360"/>
      </w:pPr>
      <w:rPr>
        <w:rFonts w:ascii="Symbol" w:hAnsi="Symbol" w:hint="default"/>
        <w:sz w:val="20"/>
      </w:rPr>
    </w:lvl>
    <w:lvl w:ilvl="2" w:tplc="33B060AA" w:tentative="1">
      <w:start w:val="1"/>
      <w:numFmt w:val="bullet"/>
      <w:lvlText w:val=""/>
      <w:lvlJc w:val="left"/>
      <w:pPr>
        <w:tabs>
          <w:tab w:val="num" w:pos="1800"/>
        </w:tabs>
        <w:ind w:left="1800" w:hanging="360"/>
      </w:pPr>
      <w:rPr>
        <w:rFonts w:ascii="Symbol" w:hAnsi="Symbol" w:hint="default"/>
        <w:sz w:val="20"/>
      </w:rPr>
    </w:lvl>
    <w:lvl w:ilvl="3" w:tplc="C3AE91F8" w:tentative="1">
      <w:start w:val="1"/>
      <w:numFmt w:val="bullet"/>
      <w:lvlText w:val=""/>
      <w:lvlJc w:val="left"/>
      <w:pPr>
        <w:tabs>
          <w:tab w:val="num" w:pos="2520"/>
        </w:tabs>
        <w:ind w:left="2520" w:hanging="360"/>
      </w:pPr>
      <w:rPr>
        <w:rFonts w:ascii="Symbol" w:hAnsi="Symbol" w:hint="default"/>
        <w:sz w:val="20"/>
      </w:rPr>
    </w:lvl>
    <w:lvl w:ilvl="4" w:tplc="78E8FE8A" w:tentative="1">
      <w:start w:val="1"/>
      <w:numFmt w:val="bullet"/>
      <w:lvlText w:val=""/>
      <w:lvlJc w:val="left"/>
      <w:pPr>
        <w:tabs>
          <w:tab w:val="num" w:pos="3240"/>
        </w:tabs>
        <w:ind w:left="3240" w:hanging="360"/>
      </w:pPr>
      <w:rPr>
        <w:rFonts w:ascii="Symbol" w:hAnsi="Symbol" w:hint="default"/>
        <w:sz w:val="20"/>
      </w:rPr>
    </w:lvl>
    <w:lvl w:ilvl="5" w:tplc="9DDED6C8" w:tentative="1">
      <w:start w:val="1"/>
      <w:numFmt w:val="bullet"/>
      <w:lvlText w:val=""/>
      <w:lvlJc w:val="left"/>
      <w:pPr>
        <w:tabs>
          <w:tab w:val="num" w:pos="3960"/>
        </w:tabs>
        <w:ind w:left="3960" w:hanging="360"/>
      </w:pPr>
      <w:rPr>
        <w:rFonts w:ascii="Symbol" w:hAnsi="Symbol" w:hint="default"/>
        <w:sz w:val="20"/>
      </w:rPr>
    </w:lvl>
    <w:lvl w:ilvl="6" w:tplc="6C5A5776" w:tentative="1">
      <w:start w:val="1"/>
      <w:numFmt w:val="bullet"/>
      <w:lvlText w:val=""/>
      <w:lvlJc w:val="left"/>
      <w:pPr>
        <w:tabs>
          <w:tab w:val="num" w:pos="4680"/>
        </w:tabs>
        <w:ind w:left="4680" w:hanging="360"/>
      </w:pPr>
      <w:rPr>
        <w:rFonts w:ascii="Symbol" w:hAnsi="Symbol" w:hint="default"/>
        <w:sz w:val="20"/>
      </w:rPr>
    </w:lvl>
    <w:lvl w:ilvl="7" w:tplc="A0D69EA2" w:tentative="1">
      <w:start w:val="1"/>
      <w:numFmt w:val="bullet"/>
      <w:lvlText w:val=""/>
      <w:lvlJc w:val="left"/>
      <w:pPr>
        <w:tabs>
          <w:tab w:val="num" w:pos="5400"/>
        </w:tabs>
        <w:ind w:left="5400" w:hanging="360"/>
      </w:pPr>
      <w:rPr>
        <w:rFonts w:ascii="Symbol" w:hAnsi="Symbol" w:hint="default"/>
        <w:sz w:val="20"/>
      </w:rPr>
    </w:lvl>
    <w:lvl w:ilvl="8" w:tplc="1BF4C98E" w:tentative="1">
      <w:start w:val="1"/>
      <w:numFmt w:val="bullet"/>
      <w:lvlText w:val=""/>
      <w:lvlJc w:val="left"/>
      <w:pPr>
        <w:tabs>
          <w:tab w:val="num" w:pos="6120"/>
        </w:tabs>
        <w:ind w:left="6120" w:hanging="360"/>
      </w:pPr>
      <w:rPr>
        <w:rFonts w:ascii="Symbol" w:hAnsi="Symbol" w:hint="default"/>
        <w:sz w:val="20"/>
      </w:rPr>
    </w:lvl>
  </w:abstractNum>
  <w:abstractNum w:abstractNumId="4" w15:restartNumberingAfterBreak="0">
    <w:nsid w:val="407B7554"/>
    <w:multiLevelType w:val="hybridMultilevel"/>
    <w:tmpl w:val="33BAC3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F60018B"/>
    <w:multiLevelType w:val="hybridMultilevel"/>
    <w:tmpl w:val="04662E46"/>
    <w:lvl w:ilvl="0" w:tplc="DFF2FB02">
      <w:start w:val="1"/>
      <w:numFmt w:val="bullet"/>
      <w:lvlText w:val="●"/>
      <w:lvlJc w:val="left"/>
      <w:pPr>
        <w:ind w:left="502" w:hanging="360"/>
      </w:pPr>
      <w:rPr>
        <w:rFonts w:ascii="Calibri" w:hAnsi="Calibri"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6" w15:restartNumberingAfterBreak="0">
    <w:nsid w:val="78540898"/>
    <w:multiLevelType w:val="hybridMultilevel"/>
    <w:tmpl w:val="4B94C8BA"/>
    <w:lvl w:ilvl="0" w:tplc="8D22B5D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5"/>
  </w:num>
  <w:num w:numId="5">
    <w:abstractNumId w:val="6"/>
  </w:num>
  <w:num w:numId="6">
    <w:abstractNumId w:val="4"/>
  </w:num>
  <w:num w:numId="7">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o:shapelayout v:ext="edit">
      <o:idmap v:ext="edit" data="2"/>
    </o:shapelayout>
  </w:hdrShapeDefaults>
  <w:footnotePr>
    <w:footnote w:id="-1"/>
    <w:footnote w:id="0"/>
    <w:footnote w:id="1"/>
  </w:footnotePr>
  <w:endnotePr>
    <w:pos w:val="sectEnd"/>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F21"/>
    <w:rsid w:val="00000BA0"/>
    <w:rsid w:val="000026AE"/>
    <w:rsid w:val="00004383"/>
    <w:rsid w:val="0001177C"/>
    <w:rsid w:val="000128FB"/>
    <w:rsid w:val="0001446D"/>
    <w:rsid w:val="0001462A"/>
    <w:rsid w:val="000223AF"/>
    <w:rsid w:val="00026608"/>
    <w:rsid w:val="000308A0"/>
    <w:rsid w:val="000325B8"/>
    <w:rsid w:val="00034FDA"/>
    <w:rsid w:val="000367B3"/>
    <w:rsid w:val="00040001"/>
    <w:rsid w:val="00040154"/>
    <w:rsid w:val="000469F1"/>
    <w:rsid w:val="00046C08"/>
    <w:rsid w:val="00047DA6"/>
    <w:rsid w:val="00047DEB"/>
    <w:rsid w:val="0005106E"/>
    <w:rsid w:val="00057C97"/>
    <w:rsid w:val="000659CF"/>
    <w:rsid w:val="00071349"/>
    <w:rsid w:val="0007326E"/>
    <w:rsid w:val="00074993"/>
    <w:rsid w:val="000762AE"/>
    <w:rsid w:val="00077D3C"/>
    <w:rsid w:val="00087E9F"/>
    <w:rsid w:val="000936A6"/>
    <w:rsid w:val="00094180"/>
    <w:rsid w:val="000A0DA4"/>
    <w:rsid w:val="000A2695"/>
    <w:rsid w:val="000A2B62"/>
    <w:rsid w:val="000A4D34"/>
    <w:rsid w:val="000A5521"/>
    <w:rsid w:val="000A73CE"/>
    <w:rsid w:val="000A7710"/>
    <w:rsid w:val="000B181C"/>
    <w:rsid w:val="000C02A9"/>
    <w:rsid w:val="000C0B90"/>
    <w:rsid w:val="000C2549"/>
    <w:rsid w:val="000C2660"/>
    <w:rsid w:val="000C44E8"/>
    <w:rsid w:val="000D2A6B"/>
    <w:rsid w:val="000D7913"/>
    <w:rsid w:val="000E156F"/>
    <w:rsid w:val="000E26F2"/>
    <w:rsid w:val="000F3205"/>
    <w:rsid w:val="0010057F"/>
    <w:rsid w:val="001049D9"/>
    <w:rsid w:val="00104ECE"/>
    <w:rsid w:val="00106425"/>
    <w:rsid w:val="0010667A"/>
    <w:rsid w:val="001068C8"/>
    <w:rsid w:val="00114FF5"/>
    <w:rsid w:val="0011793B"/>
    <w:rsid w:val="001244BB"/>
    <w:rsid w:val="00125206"/>
    <w:rsid w:val="00125702"/>
    <w:rsid w:val="00127E83"/>
    <w:rsid w:val="00135C3A"/>
    <w:rsid w:val="00136FD1"/>
    <w:rsid w:val="00137C38"/>
    <w:rsid w:val="00143146"/>
    <w:rsid w:val="001442A1"/>
    <w:rsid w:val="00147DB0"/>
    <w:rsid w:val="001504D0"/>
    <w:rsid w:val="001508EE"/>
    <w:rsid w:val="0015186A"/>
    <w:rsid w:val="00155F69"/>
    <w:rsid w:val="00155FB6"/>
    <w:rsid w:val="00162A2C"/>
    <w:rsid w:val="00163234"/>
    <w:rsid w:val="0016575A"/>
    <w:rsid w:val="001727E8"/>
    <w:rsid w:val="00175CE7"/>
    <w:rsid w:val="00187E8B"/>
    <w:rsid w:val="0019003D"/>
    <w:rsid w:val="00192647"/>
    <w:rsid w:val="0019627E"/>
    <w:rsid w:val="00196543"/>
    <w:rsid w:val="001A2F66"/>
    <w:rsid w:val="001A2FCE"/>
    <w:rsid w:val="001A4634"/>
    <w:rsid w:val="001A780C"/>
    <w:rsid w:val="001B0124"/>
    <w:rsid w:val="001B497A"/>
    <w:rsid w:val="001B6501"/>
    <w:rsid w:val="001C008F"/>
    <w:rsid w:val="001C0461"/>
    <w:rsid w:val="001C11AA"/>
    <w:rsid w:val="001C15B4"/>
    <w:rsid w:val="001C357F"/>
    <w:rsid w:val="001C4588"/>
    <w:rsid w:val="001C6809"/>
    <w:rsid w:val="001E34B1"/>
    <w:rsid w:val="001E3E54"/>
    <w:rsid w:val="001E55AC"/>
    <w:rsid w:val="001E7248"/>
    <w:rsid w:val="001F14D1"/>
    <w:rsid w:val="001F2F0C"/>
    <w:rsid w:val="001F4F3A"/>
    <w:rsid w:val="001F6048"/>
    <w:rsid w:val="001F7B93"/>
    <w:rsid w:val="00200D0A"/>
    <w:rsid w:val="00205970"/>
    <w:rsid w:val="00214B74"/>
    <w:rsid w:val="00216C93"/>
    <w:rsid w:val="00216F20"/>
    <w:rsid w:val="00224B78"/>
    <w:rsid w:val="00226E5C"/>
    <w:rsid w:val="002320EA"/>
    <w:rsid w:val="00232C19"/>
    <w:rsid w:val="002355A7"/>
    <w:rsid w:val="00240273"/>
    <w:rsid w:val="002437F4"/>
    <w:rsid w:val="0024720A"/>
    <w:rsid w:val="0025053E"/>
    <w:rsid w:val="002526D7"/>
    <w:rsid w:val="002528B1"/>
    <w:rsid w:val="00257338"/>
    <w:rsid w:val="002574F1"/>
    <w:rsid w:val="002639D0"/>
    <w:rsid w:val="00270655"/>
    <w:rsid w:val="00270FE2"/>
    <w:rsid w:val="00272EFF"/>
    <w:rsid w:val="00273FB0"/>
    <w:rsid w:val="00275BD6"/>
    <w:rsid w:val="00287E39"/>
    <w:rsid w:val="00287F1E"/>
    <w:rsid w:val="00293BC2"/>
    <w:rsid w:val="002956C0"/>
    <w:rsid w:val="002A0539"/>
    <w:rsid w:val="002A53C5"/>
    <w:rsid w:val="002A5C80"/>
    <w:rsid w:val="002B4D66"/>
    <w:rsid w:val="002B5730"/>
    <w:rsid w:val="002B62F1"/>
    <w:rsid w:val="002B6FED"/>
    <w:rsid w:val="002B712E"/>
    <w:rsid w:val="002C6DCF"/>
    <w:rsid w:val="002C7E4C"/>
    <w:rsid w:val="002D54C1"/>
    <w:rsid w:val="002E0CE7"/>
    <w:rsid w:val="002E1F77"/>
    <w:rsid w:val="002E7BA7"/>
    <w:rsid w:val="002F5C39"/>
    <w:rsid w:val="003008B9"/>
    <w:rsid w:val="0030125A"/>
    <w:rsid w:val="00301E20"/>
    <w:rsid w:val="00306000"/>
    <w:rsid w:val="00307317"/>
    <w:rsid w:val="003110A3"/>
    <w:rsid w:val="00315DB8"/>
    <w:rsid w:val="00322CF1"/>
    <w:rsid w:val="00325A84"/>
    <w:rsid w:val="00331E1B"/>
    <w:rsid w:val="003333CA"/>
    <w:rsid w:val="0033523E"/>
    <w:rsid w:val="0034279E"/>
    <w:rsid w:val="00342E05"/>
    <w:rsid w:val="00343721"/>
    <w:rsid w:val="0034430E"/>
    <w:rsid w:val="00345BCE"/>
    <w:rsid w:val="00351E52"/>
    <w:rsid w:val="00354A39"/>
    <w:rsid w:val="003555F4"/>
    <w:rsid w:val="00357A67"/>
    <w:rsid w:val="00373B1A"/>
    <w:rsid w:val="00375D05"/>
    <w:rsid w:val="00386532"/>
    <w:rsid w:val="003936A0"/>
    <w:rsid w:val="00394687"/>
    <w:rsid w:val="00396EBC"/>
    <w:rsid w:val="0039750E"/>
    <w:rsid w:val="003A7FEA"/>
    <w:rsid w:val="003B20CC"/>
    <w:rsid w:val="003B3802"/>
    <w:rsid w:val="003B72F6"/>
    <w:rsid w:val="003C153F"/>
    <w:rsid w:val="003C6A2F"/>
    <w:rsid w:val="003D0E1A"/>
    <w:rsid w:val="003D7645"/>
    <w:rsid w:val="003E0714"/>
    <w:rsid w:val="003E1BC7"/>
    <w:rsid w:val="003E3063"/>
    <w:rsid w:val="003E3D16"/>
    <w:rsid w:val="003E5672"/>
    <w:rsid w:val="003F0E3A"/>
    <w:rsid w:val="003F580D"/>
    <w:rsid w:val="00400821"/>
    <w:rsid w:val="00401E43"/>
    <w:rsid w:val="004068DE"/>
    <w:rsid w:val="00412E57"/>
    <w:rsid w:val="00413621"/>
    <w:rsid w:val="004147E1"/>
    <w:rsid w:val="00416B82"/>
    <w:rsid w:val="004179DD"/>
    <w:rsid w:val="00417DB6"/>
    <w:rsid w:val="0042099E"/>
    <w:rsid w:val="0042196B"/>
    <w:rsid w:val="00421F31"/>
    <w:rsid w:val="00422C26"/>
    <w:rsid w:val="0044051A"/>
    <w:rsid w:val="00440A05"/>
    <w:rsid w:val="00440EEC"/>
    <w:rsid w:val="00441F94"/>
    <w:rsid w:val="00451B15"/>
    <w:rsid w:val="004535BA"/>
    <w:rsid w:val="00455662"/>
    <w:rsid w:val="0046389B"/>
    <w:rsid w:val="00463A6D"/>
    <w:rsid w:val="00465D7C"/>
    <w:rsid w:val="00470D6A"/>
    <w:rsid w:val="00472F3E"/>
    <w:rsid w:val="00475E2A"/>
    <w:rsid w:val="00475ECF"/>
    <w:rsid w:val="0047759D"/>
    <w:rsid w:val="004840F0"/>
    <w:rsid w:val="00486676"/>
    <w:rsid w:val="00496EC3"/>
    <w:rsid w:val="004A04F8"/>
    <w:rsid w:val="004A65B6"/>
    <w:rsid w:val="004B455C"/>
    <w:rsid w:val="004C0D9D"/>
    <w:rsid w:val="004C3290"/>
    <w:rsid w:val="004C61CC"/>
    <w:rsid w:val="004C6655"/>
    <w:rsid w:val="004D088F"/>
    <w:rsid w:val="004D0FBF"/>
    <w:rsid w:val="004D1F55"/>
    <w:rsid w:val="004E011D"/>
    <w:rsid w:val="004E25C6"/>
    <w:rsid w:val="004E4BA5"/>
    <w:rsid w:val="004E5943"/>
    <w:rsid w:val="004F02B7"/>
    <w:rsid w:val="004F0903"/>
    <w:rsid w:val="004F3A8E"/>
    <w:rsid w:val="004F3E21"/>
    <w:rsid w:val="004F4523"/>
    <w:rsid w:val="00504124"/>
    <w:rsid w:val="00510FEA"/>
    <w:rsid w:val="00512F01"/>
    <w:rsid w:val="00513C82"/>
    <w:rsid w:val="0051425E"/>
    <w:rsid w:val="00517721"/>
    <w:rsid w:val="0052099A"/>
    <w:rsid w:val="0052351A"/>
    <w:rsid w:val="00523CB4"/>
    <w:rsid w:val="0054076A"/>
    <w:rsid w:val="0054388D"/>
    <w:rsid w:val="005448DE"/>
    <w:rsid w:val="00544FA8"/>
    <w:rsid w:val="0054622A"/>
    <w:rsid w:val="005463EE"/>
    <w:rsid w:val="00551591"/>
    <w:rsid w:val="00552214"/>
    <w:rsid w:val="00553D70"/>
    <w:rsid w:val="005545CC"/>
    <w:rsid w:val="00556077"/>
    <w:rsid w:val="0056059E"/>
    <w:rsid w:val="00567214"/>
    <w:rsid w:val="00570E2B"/>
    <w:rsid w:val="00571F16"/>
    <w:rsid w:val="0058067A"/>
    <w:rsid w:val="00584C5F"/>
    <w:rsid w:val="005925CB"/>
    <w:rsid w:val="005A1D07"/>
    <w:rsid w:val="005A2796"/>
    <w:rsid w:val="005B3B30"/>
    <w:rsid w:val="005B7C1B"/>
    <w:rsid w:val="005C2157"/>
    <w:rsid w:val="005C4F74"/>
    <w:rsid w:val="005C61DE"/>
    <w:rsid w:val="005C6952"/>
    <w:rsid w:val="005D10AD"/>
    <w:rsid w:val="005D73CC"/>
    <w:rsid w:val="005F1DAD"/>
    <w:rsid w:val="005F55A2"/>
    <w:rsid w:val="005F6FDD"/>
    <w:rsid w:val="00600FC1"/>
    <w:rsid w:val="00607467"/>
    <w:rsid w:val="006074F4"/>
    <w:rsid w:val="006162FC"/>
    <w:rsid w:val="00622A36"/>
    <w:rsid w:val="0062396C"/>
    <w:rsid w:val="006269E6"/>
    <w:rsid w:val="0063209F"/>
    <w:rsid w:val="006331E5"/>
    <w:rsid w:val="006366B2"/>
    <w:rsid w:val="00641BD0"/>
    <w:rsid w:val="00642820"/>
    <w:rsid w:val="00653D4E"/>
    <w:rsid w:val="00654CC6"/>
    <w:rsid w:val="0065631B"/>
    <w:rsid w:val="00657C14"/>
    <w:rsid w:val="00662B90"/>
    <w:rsid w:val="00665244"/>
    <w:rsid w:val="00665CFE"/>
    <w:rsid w:val="0066741C"/>
    <w:rsid w:val="006708AC"/>
    <w:rsid w:val="006712EB"/>
    <w:rsid w:val="00681752"/>
    <w:rsid w:val="00686602"/>
    <w:rsid w:val="00687D8F"/>
    <w:rsid w:val="006908CA"/>
    <w:rsid w:val="006948CB"/>
    <w:rsid w:val="006A1002"/>
    <w:rsid w:val="006A2306"/>
    <w:rsid w:val="006A454C"/>
    <w:rsid w:val="006A536B"/>
    <w:rsid w:val="006A54DD"/>
    <w:rsid w:val="006A64CD"/>
    <w:rsid w:val="006B4428"/>
    <w:rsid w:val="006C19DF"/>
    <w:rsid w:val="006C2DF2"/>
    <w:rsid w:val="006D098C"/>
    <w:rsid w:val="006D6029"/>
    <w:rsid w:val="006E1B57"/>
    <w:rsid w:val="006F283B"/>
    <w:rsid w:val="006F3A25"/>
    <w:rsid w:val="006F3C0B"/>
    <w:rsid w:val="006F6A4D"/>
    <w:rsid w:val="007004A1"/>
    <w:rsid w:val="00703408"/>
    <w:rsid w:val="00710F12"/>
    <w:rsid w:val="007136FB"/>
    <w:rsid w:val="007138AE"/>
    <w:rsid w:val="007142A8"/>
    <w:rsid w:val="00715D43"/>
    <w:rsid w:val="00715DAA"/>
    <w:rsid w:val="007168C7"/>
    <w:rsid w:val="0073293B"/>
    <w:rsid w:val="007361AD"/>
    <w:rsid w:val="00743E42"/>
    <w:rsid w:val="0074792D"/>
    <w:rsid w:val="00747F2A"/>
    <w:rsid w:val="00755A54"/>
    <w:rsid w:val="00756B71"/>
    <w:rsid w:val="007601C9"/>
    <w:rsid w:val="00766059"/>
    <w:rsid w:val="00766FA5"/>
    <w:rsid w:val="00770AC6"/>
    <w:rsid w:val="00774BF9"/>
    <w:rsid w:val="007800CE"/>
    <w:rsid w:val="00784AC3"/>
    <w:rsid w:val="00786626"/>
    <w:rsid w:val="0078771F"/>
    <w:rsid w:val="00787E63"/>
    <w:rsid w:val="00792EDD"/>
    <w:rsid w:val="007A3C43"/>
    <w:rsid w:val="007A46AC"/>
    <w:rsid w:val="007A6608"/>
    <w:rsid w:val="007A6913"/>
    <w:rsid w:val="007A73C6"/>
    <w:rsid w:val="007A746B"/>
    <w:rsid w:val="007B5659"/>
    <w:rsid w:val="007C0531"/>
    <w:rsid w:val="007C29FA"/>
    <w:rsid w:val="007C5FA6"/>
    <w:rsid w:val="007C6C4C"/>
    <w:rsid w:val="007D02E0"/>
    <w:rsid w:val="007D1470"/>
    <w:rsid w:val="007D755A"/>
    <w:rsid w:val="007E2CCE"/>
    <w:rsid w:val="007E4F4A"/>
    <w:rsid w:val="007E7C01"/>
    <w:rsid w:val="0080293B"/>
    <w:rsid w:val="0080472B"/>
    <w:rsid w:val="008064C7"/>
    <w:rsid w:val="00806813"/>
    <w:rsid w:val="0081306F"/>
    <w:rsid w:val="008136EC"/>
    <w:rsid w:val="008235A5"/>
    <w:rsid w:val="00827780"/>
    <w:rsid w:val="008401AB"/>
    <w:rsid w:val="008417E5"/>
    <w:rsid w:val="00842500"/>
    <w:rsid w:val="00842D2D"/>
    <w:rsid w:val="00843441"/>
    <w:rsid w:val="00846FC8"/>
    <w:rsid w:val="00847D98"/>
    <w:rsid w:val="0085474A"/>
    <w:rsid w:val="00856785"/>
    <w:rsid w:val="0085729E"/>
    <w:rsid w:val="008574C5"/>
    <w:rsid w:val="00857511"/>
    <w:rsid w:val="0086000F"/>
    <w:rsid w:val="008670CC"/>
    <w:rsid w:val="00872E79"/>
    <w:rsid w:val="00873B4C"/>
    <w:rsid w:val="008815B8"/>
    <w:rsid w:val="00882157"/>
    <w:rsid w:val="00886292"/>
    <w:rsid w:val="00887673"/>
    <w:rsid w:val="008877BB"/>
    <w:rsid w:val="008927F2"/>
    <w:rsid w:val="00892EA6"/>
    <w:rsid w:val="00894E4B"/>
    <w:rsid w:val="008A022D"/>
    <w:rsid w:val="008A3A8F"/>
    <w:rsid w:val="008B19D3"/>
    <w:rsid w:val="008B38CE"/>
    <w:rsid w:val="008B38E3"/>
    <w:rsid w:val="008C03D5"/>
    <w:rsid w:val="008C3F77"/>
    <w:rsid w:val="008C73A5"/>
    <w:rsid w:val="008D326E"/>
    <w:rsid w:val="008E2669"/>
    <w:rsid w:val="008E409B"/>
    <w:rsid w:val="008E4839"/>
    <w:rsid w:val="008E6743"/>
    <w:rsid w:val="008E6A21"/>
    <w:rsid w:val="008E7FE1"/>
    <w:rsid w:val="008F1B8A"/>
    <w:rsid w:val="008F47B5"/>
    <w:rsid w:val="008F4B5A"/>
    <w:rsid w:val="008F5C7A"/>
    <w:rsid w:val="008F72C2"/>
    <w:rsid w:val="009007E2"/>
    <w:rsid w:val="00900BFE"/>
    <w:rsid w:val="00901F4A"/>
    <w:rsid w:val="0091474B"/>
    <w:rsid w:val="00923647"/>
    <w:rsid w:val="00923A7D"/>
    <w:rsid w:val="00930202"/>
    <w:rsid w:val="00933A01"/>
    <w:rsid w:val="0093427C"/>
    <w:rsid w:val="0093466D"/>
    <w:rsid w:val="00945BF0"/>
    <w:rsid w:val="00955DB3"/>
    <w:rsid w:val="00965171"/>
    <w:rsid w:val="00967E7A"/>
    <w:rsid w:val="00984A7E"/>
    <w:rsid w:val="00985538"/>
    <w:rsid w:val="009944CD"/>
    <w:rsid w:val="009953FD"/>
    <w:rsid w:val="009A1B98"/>
    <w:rsid w:val="009A26D5"/>
    <w:rsid w:val="009A75EA"/>
    <w:rsid w:val="009A7876"/>
    <w:rsid w:val="009C09C2"/>
    <w:rsid w:val="009C5C02"/>
    <w:rsid w:val="009C6037"/>
    <w:rsid w:val="009D1607"/>
    <w:rsid w:val="009D6220"/>
    <w:rsid w:val="009D7019"/>
    <w:rsid w:val="009E1BC0"/>
    <w:rsid w:val="009F01E0"/>
    <w:rsid w:val="009F13DE"/>
    <w:rsid w:val="009F1EF3"/>
    <w:rsid w:val="009F2103"/>
    <w:rsid w:val="009F4D32"/>
    <w:rsid w:val="009F6AA9"/>
    <w:rsid w:val="00A04FCB"/>
    <w:rsid w:val="00A0618A"/>
    <w:rsid w:val="00A06412"/>
    <w:rsid w:val="00A065AB"/>
    <w:rsid w:val="00A14801"/>
    <w:rsid w:val="00A201A2"/>
    <w:rsid w:val="00A204AA"/>
    <w:rsid w:val="00A21810"/>
    <w:rsid w:val="00A2668C"/>
    <w:rsid w:val="00A27122"/>
    <w:rsid w:val="00A27359"/>
    <w:rsid w:val="00A31CFA"/>
    <w:rsid w:val="00A338D9"/>
    <w:rsid w:val="00A33E66"/>
    <w:rsid w:val="00A3573F"/>
    <w:rsid w:val="00A35D37"/>
    <w:rsid w:val="00A42C6E"/>
    <w:rsid w:val="00A434F4"/>
    <w:rsid w:val="00A4413B"/>
    <w:rsid w:val="00A453F9"/>
    <w:rsid w:val="00A46589"/>
    <w:rsid w:val="00A5061D"/>
    <w:rsid w:val="00A51120"/>
    <w:rsid w:val="00A53406"/>
    <w:rsid w:val="00A55310"/>
    <w:rsid w:val="00A5694D"/>
    <w:rsid w:val="00A63E7E"/>
    <w:rsid w:val="00A6408F"/>
    <w:rsid w:val="00A64FF7"/>
    <w:rsid w:val="00A67D85"/>
    <w:rsid w:val="00A74F72"/>
    <w:rsid w:val="00A811D7"/>
    <w:rsid w:val="00A8171B"/>
    <w:rsid w:val="00A83772"/>
    <w:rsid w:val="00A8575E"/>
    <w:rsid w:val="00A87FC6"/>
    <w:rsid w:val="00AA190B"/>
    <w:rsid w:val="00AA1DE8"/>
    <w:rsid w:val="00AA251C"/>
    <w:rsid w:val="00AB06D7"/>
    <w:rsid w:val="00AB0B28"/>
    <w:rsid w:val="00AB1E7C"/>
    <w:rsid w:val="00AC2B02"/>
    <w:rsid w:val="00AC37F1"/>
    <w:rsid w:val="00AC489D"/>
    <w:rsid w:val="00AC5C62"/>
    <w:rsid w:val="00AE1736"/>
    <w:rsid w:val="00AE2041"/>
    <w:rsid w:val="00AE3110"/>
    <w:rsid w:val="00AE433A"/>
    <w:rsid w:val="00AF09EE"/>
    <w:rsid w:val="00AF3368"/>
    <w:rsid w:val="00AF3AE8"/>
    <w:rsid w:val="00AF4D17"/>
    <w:rsid w:val="00B031E4"/>
    <w:rsid w:val="00B14C8A"/>
    <w:rsid w:val="00B35161"/>
    <w:rsid w:val="00B37ADD"/>
    <w:rsid w:val="00B40890"/>
    <w:rsid w:val="00B40B6D"/>
    <w:rsid w:val="00B42541"/>
    <w:rsid w:val="00B433E4"/>
    <w:rsid w:val="00B60934"/>
    <w:rsid w:val="00B60962"/>
    <w:rsid w:val="00B60C5A"/>
    <w:rsid w:val="00B650CF"/>
    <w:rsid w:val="00B74C48"/>
    <w:rsid w:val="00B771B8"/>
    <w:rsid w:val="00B844FA"/>
    <w:rsid w:val="00B8686A"/>
    <w:rsid w:val="00B90662"/>
    <w:rsid w:val="00B93121"/>
    <w:rsid w:val="00BA2EE0"/>
    <w:rsid w:val="00BB1359"/>
    <w:rsid w:val="00BB3049"/>
    <w:rsid w:val="00BB4648"/>
    <w:rsid w:val="00BC337A"/>
    <w:rsid w:val="00BC438E"/>
    <w:rsid w:val="00BD069A"/>
    <w:rsid w:val="00BD0E86"/>
    <w:rsid w:val="00BD7B38"/>
    <w:rsid w:val="00BE5603"/>
    <w:rsid w:val="00BF6970"/>
    <w:rsid w:val="00C16344"/>
    <w:rsid w:val="00C21222"/>
    <w:rsid w:val="00C25E37"/>
    <w:rsid w:val="00C2696A"/>
    <w:rsid w:val="00C26FD7"/>
    <w:rsid w:val="00C31206"/>
    <w:rsid w:val="00C31B64"/>
    <w:rsid w:val="00C325B0"/>
    <w:rsid w:val="00C32E85"/>
    <w:rsid w:val="00C36EEE"/>
    <w:rsid w:val="00C36F21"/>
    <w:rsid w:val="00C42BFB"/>
    <w:rsid w:val="00C43313"/>
    <w:rsid w:val="00C44368"/>
    <w:rsid w:val="00C468C9"/>
    <w:rsid w:val="00C46DF6"/>
    <w:rsid w:val="00C55B82"/>
    <w:rsid w:val="00C56F77"/>
    <w:rsid w:val="00C612A2"/>
    <w:rsid w:val="00C642C9"/>
    <w:rsid w:val="00C65F01"/>
    <w:rsid w:val="00C71160"/>
    <w:rsid w:val="00C75D40"/>
    <w:rsid w:val="00C772F6"/>
    <w:rsid w:val="00C80273"/>
    <w:rsid w:val="00C83338"/>
    <w:rsid w:val="00C92BE5"/>
    <w:rsid w:val="00C92E6E"/>
    <w:rsid w:val="00C933FB"/>
    <w:rsid w:val="00C93D72"/>
    <w:rsid w:val="00C95ECD"/>
    <w:rsid w:val="00C96CB3"/>
    <w:rsid w:val="00C97A20"/>
    <w:rsid w:val="00CA2630"/>
    <w:rsid w:val="00CA3893"/>
    <w:rsid w:val="00CA690A"/>
    <w:rsid w:val="00CB2FBF"/>
    <w:rsid w:val="00CB33FB"/>
    <w:rsid w:val="00CB451F"/>
    <w:rsid w:val="00CB4D1F"/>
    <w:rsid w:val="00CB58CC"/>
    <w:rsid w:val="00CC082E"/>
    <w:rsid w:val="00CC3262"/>
    <w:rsid w:val="00CC4F76"/>
    <w:rsid w:val="00CC6C94"/>
    <w:rsid w:val="00CD0B8E"/>
    <w:rsid w:val="00CD23D0"/>
    <w:rsid w:val="00CD44E8"/>
    <w:rsid w:val="00CD48B6"/>
    <w:rsid w:val="00CD4E65"/>
    <w:rsid w:val="00CE0AA1"/>
    <w:rsid w:val="00CF0D24"/>
    <w:rsid w:val="00CF762F"/>
    <w:rsid w:val="00CF7654"/>
    <w:rsid w:val="00CF7F7F"/>
    <w:rsid w:val="00D0190B"/>
    <w:rsid w:val="00D01B70"/>
    <w:rsid w:val="00D03A9A"/>
    <w:rsid w:val="00D06283"/>
    <w:rsid w:val="00D10595"/>
    <w:rsid w:val="00D109AE"/>
    <w:rsid w:val="00D13BF7"/>
    <w:rsid w:val="00D24118"/>
    <w:rsid w:val="00D26C55"/>
    <w:rsid w:val="00D30721"/>
    <w:rsid w:val="00D3111A"/>
    <w:rsid w:val="00D326EE"/>
    <w:rsid w:val="00D358A8"/>
    <w:rsid w:val="00D3611E"/>
    <w:rsid w:val="00D42C8E"/>
    <w:rsid w:val="00D43998"/>
    <w:rsid w:val="00D468D0"/>
    <w:rsid w:val="00D47426"/>
    <w:rsid w:val="00D477B1"/>
    <w:rsid w:val="00D51457"/>
    <w:rsid w:val="00D53C8B"/>
    <w:rsid w:val="00D642F5"/>
    <w:rsid w:val="00D6463C"/>
    <w:rsid w:val="00D64BC9"/>
    <w:rsid w:val="00D660A6"/>
    <w:rsid w:val="00D67992"/>
    <w:rsid w:val="00D7032A"/>
    <w:rsid w:val="00D77072"/>
    <w:rsid w:val="00D77BE2"/>
    <w:rsid w:val="00D82A64"/>
    <w:rsid w:val="00D878C6"/>
    <w:rsid w:val="00D90248"/>
    <w:rsid w:val="00D922E1"/>
    <w:rsid w:val="00D97D89"/>
    <w:rsid w:val="00DA0FD4"/>
    <w:rsid w:val="00DB338E"/>
    <w:rsid w:val="00DB3D94"/>
    <w:rsid w:val="00DC69B4"/>
    <w:rsid w:val="00DD2DA3"/>
    <w:rsid w:val="00DE01D2"/>
    <w:rsid w:val="00DE100C"/>
    <w:rsid w:val="00DE1B7F"/>
    <w:rsid w:val="00DF1095"/>
    <w:rsid w:val="00DF2754"/>
    <w:rsid w:val="00DF50D4"/>
    <w:rsid w:val="00DF6451"/>
    <w:rsid w:val="00DF7936"/>
    <w:rsid w:val="00E1125F"/>
    <w:rsid w:val="00E12763"/>
    <w:rsid w:val="00E129FD"/>
    <w:rsid w:val="00E163B3"/>
    <w:rsid w:val="00E201D7"/>
    <w:rsid w:val="00E2058E"/>
    <w:rsid w:val="00E2281E"/>
    <w:rsid w:val="00E25D3B"/>
    <w:rsid w:val="00E26765"/>
    <w:rsid w:val="00E3149A"/>
    <w:rsid w:val="00E31830"/>
    <w:rsid w:val="00E33EFF"/>
    <w:rsid w:val="00E352DE"/>
    <w:rsid w:val="00E35C3F"/>
    <w:rsid w:val="00E474F7"/>
    <w:rsid w:val="00E51A9D"/>
    <w:rsid w:val="00E56EB2"/>
    <w:rsid w:val="00E5737B"/>
    <w:rsid w:val="00E57D96"/>
    <w:rsid w:val="00E70116"/>
    <w:rsid w:val="00E7465E"/>
    <w:rsid w:val="00E8435D"/>
    <w:rsid w:val="00E85D36"/>
    <w:rsid w:val="00E95F57"/>
    <w:rsid w:val="00E96B73"/>
    <w:rsid w:val="00EA388E"/>
    <w:rsid w:val="00EA4015"/>
    <w:rsid w:val="00EA49C9"/>
    <w:rsid w:val="00EB4F22"/>
    <w:rsid w:val="00EB6F0F"/>
    <w:rsid w:val="00EC1962"/>
    <w:rsid w:val="00EC24E1"/>
    <w:rsid w:val="00EC31F1"/>
    <w:rsid w:val="00ED4FFC"/>
    <w:rsid w:val="00ED59EF"/>
    <w:rsid w:val="00ED74F0"/>
    <w:rsid w:val="00EE37BB"/>
    <w:rsid w:val="00EF0BE8"/>
    <w:rsid w:val="00EF1771"/>
    <w:rsid w:val="00EF49CB"/>
    <w:rsid w:val="00F139A7"/>
    <w:rsid w:val="00F161A1"/>
    <w:rsid w:val="00F16491"/>
    <w:rsid w:val="00F165EB"/>
    <w:rsid w:val="00F16F08"/>
    <w:rsid w:val="00F2084D"/>
    <w:rsid w:val="00F21344"/>
    <w:rsid w:val="00F27681"/>
    <w:rsid w:val="00F343C0"/>
    <w:rsid w:val="00F34C7B"/>
    <w:rsid w:val="00F34D01"/>
    <w:rsid w:val="00F37944"/>
    <w:rsid w:val="00F4029D"/>
    <w:rsid w:val="00F41747"/>
    <w:rsid w:val="00F41B55"/>
    <w:rsid w:val="00F42E7D"/>
    <w:rsid w:val="00F44DD4"/>
    <w:rsid w:val="00F45EE4"/>
    <w:rsid w:val="00F540C4"/>
    <w:rsid w:val="00F55A62"/>
    <w:rsid w:val="00F611F2"/>
    <w:rsid w:val="00F61D17"/>
    <w:rsid w:val="00F678F2"/>
    <w:rsid w:val="00F7363A"/>
    <w:rsid w:val="00F7474F"/>
    <w:rsid w:val="00F76005"/>
    <w:rsid w:val="00F7631A"/>
    <w:rsid w:val="00F82771"/>
    <w:rsid w:val="00F8733B"/>
    <w:rsid w:val="00F878B0"/>
    <w:rsid w:val="00F87EFC"/>
    <w:rsid w:val="00F92E36"/>
    <w:rsid w:val="00F9318E"/>
    <w:rsid w:val="00F933FE"/>
    <w:rsid w:val="00F95E2B"/>
    <w:rsid w:val="00FA3DB0"/>
    <w:rsid w:val="00FA4BDA"/>
    <w:rsid w:val="00FA6BFD"/>
    <w:rsid w:val="00FC12BB"/>
    <w:rsid w:val="00FC6EC6"/>
    <w:rsid w:val="00FD08C7"/>
    <w:rsid w:val="00FD0F42"/>
    <w:rsid w:val="00FD5C4D"/>
    <w:rsid w:val="00FE3414"/>
    <w:rsid w:val="00FE3643"/>
    <w:rsid w:val="00FE4A08"/>
    <w:rsid w:val="00FF707E"/>
    <w:rsid w:val="0104BB5D"/>
    <w:rsid w:val="01705857"/>
    <w:rsid w:val="0199B3C2"/>
    <w:rsid w:val="02513261"/>
    <w:rsid w:val="0258B20D"/>
    <w:rsid w:val="02A97BC5"/>
    <w:rsid w:val="02DF466B"/>
    <w:rsid w:val="035C961C"/>
    <w:rsid w:val="03B3B9B6"/>
    <w:rsid w:val="03F5026A"/>
    <w:rsid w:val="0403F31A"/>
    <w:rsid w:val="040C3055"/>
    <w:rsid w:val="04222B33"/>
    <w:rsid w:val="04429843"/>
    <w:rsid w:val="04758E8B"/>
    <w:rsid w:val="0475E6EC"/>
    <w:rsid w:val="04F10E98"/>
    <w:rsid w:val="052278DA"/>
    <w:rsid w:val="05D50489"/>
    <w:rsid w:val="066A612C"/>
    <w:rsid w:val="06877BD6"/>
    <w:rsid w:val="06BD8539"/>
    <w:rsid w:val="06D5B150"/>
    <w:rsid w:val="07745A2B"/>
    <w:rsid w:val="077DD765"/>
    <w:rsid w:val="078E7736"/>
    <w:rsid w:val="07B3465F"/>
    <w:rsid w:val="07DDACFD"/>
    <w:rsid w:val="083B2A52"/>
    <w:rsid w:val="091933D2"/>
    <w:rsid w:val="092786CF"/>
    <w:rsid w:val="09380BFC"/>
    <w:rsid w:val="096B995F"/>
    <w:rsid w:val="09920E3B"/>
    <w:rsid w:val="09E8CB95"/>
    <w:rsid w:val="09F81304"/>
    <w:rsid w:val="0A044E22"/>
    <w:rsid w:val="0A0E0F17"/>
    <w:rsid w:val="0A7229C5"/>
    <w:rsid w:val="0A80900C"/>
    <w:rsid w:val="0AB7F51C"/>
    <w:rsid w:val="0AD999A3"/>
    <w:rsid w:val="0B1A05CE"/>
    <w:rsid w:val="0B3BCEE3"/>
    <w:rsid w:val="0BEAF893"/>
    <w:rsid w:val="0BF67CD0"/>
    <w:rsid w:val="0C1ABC76"/>
    <w:rsid w:val="0C4EB6A7"/>
    <w:rsid w:val="0C7C8007"/>
    <w:rsid w:val="0C8AE0C0"/>
    <w:rsid w:val="0C9E1D38"/>
    <w:rsid w:val="0D974EB7"/>
    <w:rsid w:val="0DA42446"/>
    <w:rsid w:val="0DD3E4E1"/>
    <w:rsid w:val="0E1D5B19"/>
    <w:rsid w:val="0E2DBF5A"/>
    <w:rsid w:val="0E6D4FAD"/>
    <w:rsid w:val="0EBB42AE"/>
    <w:rsid w:val="0ECDB785"/>
    <w:rsid w:val="0EE5D3FF"/>
    <w:rsid w:val="0EFE9AEB"/>
    <w:rsid w:val="0F1EA7DE"/>
    <w:rsid w:val="0F411749"/>
    <w:rsid w:val="0F4D10ED"/>
    <w:rsid w:val="0F5A27AE"/>
    <w:rsid w:val="0F6CA25E"/>
    <w:rsid w:val="0F86F946"/>
    <w:rsid w:val="0F89D598"/>
    <w:rsid w:val="0FA95DC7"/>
    <w:rsid w:val="0FF4FE21"/>
    <w:rsid w:val="102E2272"/>
    <w:rsid w:val="104BFD4B"/>
    <w:rsid w:val="104FDDB6"/>
    <w:rsid w:val="1070854C"/>
    <w:rsid w:val="1081B2FD"/>
    <w:rsid w:val="1154EEF1"/>
    <w:rsid w:val="11554A0C"/>
    <w:rsid w:val="11BB2B8D"/>
    <w:rsid w:val="1230C1D6"/>
    <w:rsid w:val="12939606"/>
    <w:rsid w:val="12A49374"/>
    <w:rsid w:val="12FD6BBA"/>
    <w:rsid w:val="12FF157C"/>
    <w:rsid w:val="13289165"/>
    <w:rsid w:val="1350EB2F"/>
    <w:rsid w:val="13AC66B0"/>
    <w:rsid w:val="13FB182C"/>
    <w:rsid w:val="14023AD0"/>
    <w:rsid w:val="1415B405"/>
    <w:rsid w:val="143A93B5"/>
    <w:rsid w:val="143C480F"/>
    <w:rsid w:val="144FCCF9"/>
    <w:rsid w:val="14CF2CB2"/>
    <w:rsid w:val="156D0DC6"/>
    <w:rsid w:val="15A324CE"/>
    <w:rsid w:val="15FC799B"/>
    <w:rsid w:val="15FD356E"/>
    <w:rsid w:val="160A8B50"/>
    <w:rsid w:val="162C7B7B"/>
    <w:rsid w:val="1631D353"/>
    <w:rsid w:val="16534F68"/>
    <w:rsid w:val="165F745A"/>
    <w:rsid w:val="1664173F"/>
    <w:rsid w:val="16671B34"/>
    <w:rsid w:val="16804323"/>
    <w:rsid w:val="16C6AEBE"/>
    <w:rsid w:val="16CAB74F"/>
    <w:rsid w:val="16E532B2"/>
    <w:rsid w:val="16EF23D7"/>
    <w:rsid w:val="16F76633"/>
    <w:rsid w:val="17467D49"/>
    <w:rsid w:val="17D982B3"/>
    <w:rsid w:val="1806DCFA"/>
    <w:rsid w:val="180A3BF3"/>
    <w:rsid w:val="1829DE8D"/>
    <w:rsid w:val="184DD5A5"/>
    <w:rsid w:val="189045AC"/>
    <w:rsid w:val="18A7A7E4"/>
    <w:rsid w:val="18AC3FDE"/>
    <w:rsid w:val="191973F2"/>
    <w:rsid w:val="191A8D99"/>
    <w:rsid w:val="1945D36F"/>
    <w:rsid w:val="194D5B0E"/>
    <w:rsid w:val="19540EB0"/>
    <w:rsid w:val="19783BC9"/>
    <w:rsid w:val="1A1F3E63"/>
    <w:rsid w:val="1B7CFF68"/>
    <w:rsid w:val="1BC6322D"/>
    <w:rsid w:val="1C186CCA"/>
    <w:rsid w:val="1C4B3341"/>
    <w:rsid w:val="1CD398BE"/>
    <w:rsid w:val="1CD7E85A"/>
    <w:rsid w:val="1CFCF66A"/>
    <w:rsid w:val="1D2545B0"/>
    <w:rsid w:val="1D503082"/>
    <w:rsid w:val="1D601094"/>
    <w:rsid w:val="1DC23F65"/>
    <w:rsid w:val="1DE382F3"/>
    <w:rsid w:val="1E53C868"/>
    <w:rsid w:val="1EDF16CF"/>
    <w:rsid w:val="1F405E5F"/>
    <w:rsid w:val="1F667EFF"/>
    <w:rsid w:val="1FBF516E"/>
    <w:rsid w:val="1FCE2E94"/>
    <w:rsid w:val="2009A5A5"/>
    <w:rsid w:val="2009D472"/>
    <w:rsid w:val="200C6F22"/>
    <w:rsid w:val="20292562"/>
    <w:rsid w:val="203DA746"/>
    <w:rsid w:val="205F4EEA"/>
    <w:rsid w:val="20879932"/>
    <w:rsid w:val="20D968C5"/>
    <w:rsid w:val="21658CD0"/>
    <w:rsid w:val="21992CC8"/>
    <w:rsid w:val="219A00E0"/>
    <w:rsid w:val="21A14157"/>
    <w:rsid w:val="21BCBA02"/>
    <w:rsid w:val="222ECF11"/>
    <w:rsid w:val="223035F1"/>
    <w:rsid w:val="2234605B"/>
    <w:rsid w:val="2244A10A"/>
    <w:rsid w:val="22493E81"/>
    <w:rsid w:val="2264D31D"/>
    <w:rsid w:val="227ED1C0"/>
    <w:rsid w:val="229BF997"/>
    <w:rsid w:val="231F8CEC"/>
    <w:rsid w:val="23664FBD"/>
    <w:rsid w:val="239DD0E4"/>
    <w:rsid w:val="23C07DA3"/>
    <w:rsid w:val="2431771A"/>
    <w:rsid w:val="25869166"/>
    <w:rsid w:val="25DA66B9"/>
    <w:rsid w:val="260D9E80"/>
    <w:rsid w:val="261E8A75"/>
    <w:rsid w:val="26EB24D3"/>
    <w:rsid w:val="27095B3E"/>
    <w:rsid w:val="270A0F2B"/>
    <w:rsid w:val="275B2106"/>
    <w:rsid w:val="275D353E"/>
    <w:rsid w:val="28163112"/>
    <w:rsid w:val="2818104A"/>
    <w:rsid w:val="284AAB8A"/>
    <w:rsid w:val="28831195"/>
    <w:rsid w:val="28DB32D9"/>
    <w:rsid w:val="28EF8F02"/>
    <w:rsid w:val="2917295E"/>
    <w:rsid w:val="29180E1D"/>
    <w:rsid w:val="2951CE41"/>
    <w:rsid w:val="2953C83C"/>
    <w:rsid w:val="297879BA"/>
    <w:rsid w:val="29D1A0CF"/>
    <w:rsid w:val="2A18C204"/>
    <w:rsid w:val="2A301ECE"/>
    <w:rsid w:val="2B481359"/>
    <w:rsid w:val="2B51C0F1"/>
    <w:rsid w:val="2B877084"/>
    <w:rsid w:val="2BBBB619"/>
    <w:rsid w:val="2BDAF59E"/>
    <w:rsid w:val="2BE5B37E"/>
    <w:rsid w:val="2C294C41"/>
    <w:rsid w:val="2C6380CB"/>
    <w:rsid w:val="2C6490B2"/>
    <w:rsid w:val="2C727704"/>
    <w:rsid w:val="2CF9F3E1"/>
    <w:rsid w:val="2D2A51BA"/>
    <w:rsid w:val="2D312FA5"/>
    <w:rsid w:val="2D34C261"/>
    <w:rsid w:val="2D39527B"/>
    <w:rsid w:val="2D62D6E9"/>
    <w:rsid w:val="2D6D4C6E"/>
    <w:rsid w:val="2D7F4DF5"/>
    <w:rsid w:val="2D8AAA0B"/>
    <w:rsid w:val="2D982D56"/>
    <w:rsid w:val="2D9E847F"/>
    <w:rsid w:val="2DA75C32"/>
    <w:rsid w:val="2DE14EB5"/>
    <w:rsid w:val="2DE6B593"/>
    <w:rsid w:val="2DEE49ED"/>
    <w:rsid w:val="2E17E4F4"/>
    <w:rsid w:val="2E54A77C"/>
    <w:rsid w:val="2E983EDC"/>
    <w:rsid w:val="2EB0E459"/>
    <w:rsid w:val="2F348403"/>
    <w:rsid w:val="301548F1"/>
    <w:rsid w:val="3064C304"/>
    <w:rsid w:val="30B514F7"/>
    <w:rsid w:val="30E906EE"/>
    <w:rsid w:val="316C6393"/>
    <w:rsid w:val="3170490A"/>
    <w:rsid w:val="31DB508D"/>
    <w:rsid w:val="321BEA72"/>
    <w:rsid w:val="32463867"/>
    <w:rsid w:val="329696D1"/>
    <w:rsid w:val="32F86A7F"/>
    <w:rsid w:val="32FCF3CC"/>
    <w:rsid w:val="3359A652"/>
    <w:rsid w:val="33762611"/>
    <w:rsid w:val="33D97B58"/>
    <w:rsid w:val="34987905"/>
    <w:rsid w:val="34ED87CD"/>
    <w:rsid w:val="34F0BAC9"/>
    <w:rsid w:val="350A8A82"/>
    <w:rsid w:val="3548617F"/>
    <w:rsid w:val="35D1D1CD"/>
    <w:rsid w:val="35F16349"/>
    <w:rsid w:val="3604FB2C"/>
    <w:rsid w:val="361C6D60"/>
    <w:rsid w:val="36A547C3"/>
    <w:rsid w:val="36AF4F58"/>
    <w:rsid w:val="36DD3083"/>
    <w:rsid w:val="36F826EA"/>
    <w:rsid w:val="373AF552"/>
    <w:rsid w:val="3754E7E2"/>
    <w:rsid w:val="37556159"/>
    <w:rsid w:val="380BF95B"/>
    <w:rsid w:val="3818B619"/>
    <w:rsid w:val="386FB636"/>
    <w:rsid w:val="387C98C3"/>
    <w:rsid w:val="396830B9"/>
    <w:rsid w:val="39737EEF"/>
    <w:rsid w:val="39DC5EA5"/>
    <w:rsid w:val="39F60552"/>
    <w:rsid w:val="3A1A78C3"/>
    <w:rsid w:val="3A7264A3"/>
    <w:rsid w:val="3A76B6F2"/>
    <w:rsid w:val="3A7F82F8"/>
    <w:rsid w:val="3A8CC8D8"/>
    <w:rsid w:val="3AA5B1B1"/>
    <w:rsid w:val="3AA90730"/>
    <w:rsid w:val="3AB1A3AD"/>
    <w:rsid w:val="3ADDD2DF"/>
    <w:rsid w:val="3B374090"/>
    <w:rsid w:val="3B71F9CA"/>
    <w:rsid w:val="3BC89939"/>
    <w:rsid w:val="3C7B6668"/>
    <w:rsid w:val="3C8241C4"/>
    <w:rsid w:val="3C905674"/>
    <w:rsid w:val="3CD5EC31"/>
    <w:rsid w:val="3D026EE1"/>
    <w:rsid w:val="3D2BB97A"/>
    <w:rsid w:val="3DAF010B"/>
    <w:rsid w:val="3DC46F1B"/>
    <w:rsid w:val="3DE87754"/>
    <w:rsid w:val="3E177C2F"/>
    <w:rsid w:val="3EB3D388"/>
    <w:rsid w:val="3EC2D055"/>
    <w:rsid w:val="3EDA5161"/>
    <w:rsid w:val="3F3347C6"/>
    <w:rsid w:val="3F543E5D"/>
    <w:rsid w:val="3F8E910A"/>
    <w:rsid w:val="3FC8DFF8"/>
    <w:rsid w:val="3FE89AEE"/>
    <w:rsid w:val="3FEC60EC"/>
    <w:rsid w:val="3FFBC555"/>
    <w:rsid w:val="400CF29C"/>
    <w:rsid w:val="4019EE84"/>
    <w:rsid w:val="409C56DF"/>
    <w:rsid w:val="40E59F30"/>
    <w:rsid w:val="410E14FD"/>
    <w:rsid w:val="4153CFE6"/>
    <w:rsid w:val="415B077D"/>
    <w:rsid w:val="41683E87"/>
    <w:rsid w:val="41863B79"/>
    <w:rsid w:val="426D93CE"/>
    <w:rsid w:val="426E5B3E"/>
    <w:rsid w:val="42EDC8DC"/>
    <w:rsid w:val="43193D7E"/>
    <w:rsid w:val="438E1FE9"/>
    <w:rsid w:val="43A174A4"/>
    <w:rsid w:val="44327C2E"/>
    <w:rsid w:val="4458438E"/>
    <w:rsid w:val="446819A6"/>
    <w:rsid w:val="446B8CC8"/>
    <w:rsid w:val="453CE650"/>
    <w:rsid w:val="4560F76E"/>
    <w:rsid w:val="464CE231"/>
    <w:rsid w:val="46525F1E"/>
    <w:rsid w:val="467B1FFC"/>
    <w:rsid w:val="4682EFE3"/>
    <w:rsid w:val="46D5344F"/>
    <w:rsid w:val="46EA91B9"/>
    <w:rsid w:val="4721B474"/>
    <w:rsid w:val="472E8E34"/>
    <w:rsid w:val="473F916B"/>
    <w:rsid w:val="479EE329"/>
    <w:rsid w:val="48070FA1"/>
    <w:rsid w:val="480DE08D"/>
    <w:rsid w:val="482149A9"/>
    <w:rsid w:val="48304049"/>
    <w:rsid w:val="485B241F"/>
    <w:rsid w:val="486F2FB5"/>
    <w:rsid w:val="488B8408"/>
    <w:rsid w:val="488D8845"/>
    <w:rsid w:val="4898E626"/>
    <w:rsid w:val="48FBAD31"/>
    <w:rsid w:val="495423CD"/>
    <w:rsid w:val="495F94F8"/>
    <w:rsid w:val="49FF4407"/>
    <w:rsid w:val="4A4BE93B"/>
    <w:rsid w:val="4A78511D"/>
    <w:rsid w:val="4A9A9A75"/>
    <w:rsid w:val="4AABB07C"/>
    <w:rsid w:val="4AEE3EED"/>
    <w:rsid w:val="4B0B0927"/>
    <w:rsid w:val="4B1C45D6"/>
    <w:rsid w:val="4B7A5ED1"/>
    <w:rsid w:val="4B7FDEC7"/>
    <w:rsid w:val="4B85F975"/>
    <w:rsid w:val="4B903857"/>
    <w:rsid w:val="4BB5BAF7"/>
    <w:rsid w:val="4BE0FB37"/>
    <w:rsid w:val="4C153BD7"/>
    <w:rsid w:val="4CE73BBA"/>
    <w:rsid w:val="4CEB27D6"/>
    <w:rsid w:val="4D2BD5F6"/>
    <w:rsid w:val="4D5FB576"/>
    <w:rsid w:val="4E572D37"/>
    <w:rsid w:val="4E98E660"/>
    <w:rsid w:val="4EB1560A"/>
    <w:rsid w:val="4EBDC7DA"/>
    <w:rsid w:val="4ED76DC3"/>
    <w:rsid w:val="4EE23F97"/>
    <w:rsid w:val="4F8B990B"/>
    <w:rsid w:val="505AE283"/>
    <w:rsid w:val="506D893F"/>
    <w:rsid w:val="50D282F9"/>
    <w:rsid w:val="50E91E0F"/>
    <w:rsid w:val="510F27FE"/>
    <w:rsid w:val="518367B2"/>
    <w:rsid w:val="51CB9EA3"/>
    <w:rsid w:val="520BEF34"/>
    <w:rsid w:val="524372F6"/>
    <w:rsid w:val="52856C0D"/>
    <w:rsid w:val="52C678E9"/>
    <w:rsid w:val="52C9E655"/>
    <w:rsid w:val="532911DD"/>
    <w:rsid w:val="53421E8A"/>
    <w:rsid w:val="54554DA9"/>
    <w:rsid w:val="54638829"/>
    <w:rsid w:val="54680893"/>
    <w:rsid w:val="553C1B5A"/>
    <w:rsid w:val="5596C260"/>
    <w:rsid w:val="55C861B9"/>
    <w:rsid w:val="55E93B11"/>
    <w:rsid w:val="55F4EA5F"/>
    <w:rsid w:val="56414779"/>
    <w:rsid w:val="56FC8181"/>
    <w:rsid w:val="577A09DB"/>
    <w:rsid w:val="57B0439B"/>
    <w:rsid w:val="57B54FAE"/>
    <w:rsid w:val="57C0BBF1"/>
    <w:rsid w:val="58257873"/>
    <w:rsid w:val="583FE62E"/>
    <w:rsid w:val="58A3C0A5"/>
    <w:rsid w:val="58DC6098"/>
    <w:rsid w:val="58E93DB1"/>
    <w:rsid w:val="5972E792"/>
    <w:rsid w:val="598ED8D8"/>
    <w:rsid w:val="59B084F5"/>
    <w:rsid w:val="59FA4F02"/>
    <w:rsid w:val="5A074F98"/>
    <w:rsid w:val="5A1A9C34"/>
    <w:rsid w:val="5A31C39F"/>
    <w:rsid w:val="5A50F454"/>
    <w:rsid w:val="5A73D588"/>
    <w:rsid w:val="5A9719F0"/>
    <w:rsid w:val="5AA0CC76"/>
    <w:rsid w:val="5AA731AD"/>
    <w:rsid w:val="5AC126BF"/>
    <w:rsid w:val="5AD76194"/>
    <w:rsid w:val="5AEDCC79"/>
    <w:rsid w:val="5B4D9F41"/>
    <w:rsid w:val="5B611739"/>
    <w:rsid w:val="5B7F7FDF"/>
    <w:rsid w:val="5BBAD438"/>
    <w:rsid w:val="5BCC2343"/>
    <w:rsid w:val="5BDE4F09"/>
    <w:rsid w:val="5BF8979C"/>
    <w:rsid w:val="5BFD5BA4"/>
    <w:rsid w:val="5C192DE8"/>
    <w:rsid w:val="5C64D890"/>
    <w:rsid w:val="5C72527C"/>
    <w:rsid w:val="5CC506DF"/>
    <w:rsid w:val="5CFBEBE4"/>
    <w:rsid w:val="5D4B547C"/>
    <w:rsid w:val="5DBAB7FE"/>
    <w:rsid w:val="5E0934A8"/>
    <w:rsid w:val="5E466AAA"/>
    <w:rsid w:val="5E6B8C05"/>
    <w:rsid w:val="5E9574EC"/>
    <w:rsid w:val="5EA7E469"/>
    <w:rsid w:val="5F1C55CB"/>
    <w:rsid w:val="5F5F53DD"/>
    <w:rsid w:val="5F665723"/>
    <w:rsid w:val="5F94D925"/>
    <w:rsid w:val="5FA70BBE"/>
    <w:rsid w:val="5FC60A2D"/>
    <w:rsid w:val="5FC76544"/>
    <w:rsid w:val="60351966"/>
    <w:rsid w:val="6119E994"/>
    <w:rsid w:val="613F482B"/>
    <w:rsid w:val="61C0CBEB"/>
    <w:rsid w:val="61E453CA"/>
    <w:rsid w:val="61F8D94C"/>
    <w:rsid w:val="61FB87E3"/>
    <w:rsid w:val="62253AF6"/>
    <w:rsid w:val="62384281"/>
    <w:rsid w:val="6238DA64"/>
    <w:rsid w:val="627749EE"/>
    <w:rsid w:val="62E7A691"/>
    <w:rsid w:val="633D30B7"/>
    <w:rsid w:val="63900513"/>
    <w:rsid w:val="63AC4DAC"/>
    <w:rsid w:val="63D68FDC"/>
    <w:rsid w:val="63F00410"/>
    <w:rsid w:val="6432CA71"/>
    <w:rsid w:val="644B195F"/>
    <w:rsid w:val="645F58AF"/>
    <w:rsid w:val="64C4B3D5"/>
    <w:rsid w:val="64F2860D"/>
    <w:rsid w:val="65199017"/>
    <w:rsid w:val="651F5496"/>
    <w:rsid w:val="657C44F2"/>
    <w:rsid w:val="65BEB290"/>
    <w:rsid w:val="65C3AE89"/>
    <w:rsid w:val="65D41D10"/>
    <w:rsid w:val="660DF237"/>
    <w:rsid w:val="66271AD8"/>
    <w:rsid w:val="66330AD6"/>
    <w:rsid w:val="665C4096"/>
    <w:rsid w:val="6692402D"/>
    <w:rsid w:val="6698F1DE"/>
    <w:rsid w:val="66BBA0D8"/>
    <w:rsid w:val="66C16FA4"/>
    <w:rsid w:val="66C95244"/>
    <w:rsid w:val="66CD3B2A"/>
    <w:rsid w:val="66F6E977"/>
    <w:rsid w:val="67460B8A"/>
    <w:rsid w:val="674AC219"/>
    <w:rsid w:val="674E0283"/>
    <w:rsid w:val="675333F4"/>
    <w:rsid w:val="676DF762"/>
    <w:rsid w:val="6773A75D"/>
    <w:rsid w:val="679FA601"/>
    <w:rsid w:val="67BA9EDB"/>
    <w:rsid w:val="67C17FDA"/>
    <w:rsid w:val="68260A98"/>
    <w:rsid w:val="6846FBB2"/>
    <w:rsid w:val="6868E55C"/>
    <w:rsid w:val="689B1022"/>
    <w:rsid w:val="68BF901C"/>
    <w:rsid w:val="692BF6D2"/>
    <w:rsid w:val="6A0ECD00"/>
    <w:rsid w:val="6A0F5527"/>
    <w:rsid w:val="6A1DAE41"/>
    <w:rsid w:val="6A5FD90E"/>
    <w:rsid w:val="6A725238"/>
    <w:rsid w:val="6A8D5846"/>
    <w:rsid w:val="6A92E209"/>
    <w:rsid w:val="6B6649FE"/>
    <w:rsid w:val="6BE628E9"/>
    <w:rsid w:val="6BF8FDC1"/>
    <w:rsid w:val="6C32766F"/>
    <w:rsid w:val="6C33265A"/>
    <w:rsid w:val="6C84B529"/>
    <w:rsid w:val="6CC411C4"/>
    <w:rsid w:val="6CD90CA9"/>
    <w:rsid w:val="6D0AB300"/>
    <w:rsid w:val="6D28C108"/>
    <w:rsid w:val="6D477FB2"/>
    <w:rsid w:val="6D6E7F00"/>
    <w:rsid w:val="6D9E0966"/>
    <w:rsid w:val="6DA9FB78"/>
    <w:rsid w:val="6DB967DE"/>
    <w:rsid w:val="6DD26428"/>
    <w:rsid w:val="6E266B8A"/>
    <w:rsid w:val="6E290B65"/>
    <w:rsid w:val="6E7F3A0D"/>
    <w:rsid w:val="6EBBC51D"/>
    <w:rsid w:val="6EC4B9E5"/>
    <w:rsid w:val="6F4F9A2E"/>
    <w:rsid w:val="6F76BBB4"/>
    <w:rsid w:val="6F78E22D"/>
    <w:rsid w:val="6FAD7438"/>
    <w:rsid w:val="703E1F44"/>
    <w:rsid w:val="708EDAE8"/>
    <w:rsid w:val="709DC1F4"/>
    <w:rsid w:val="70FF3CF3"/>
    <w:rsid w:val="714321F7"/>
    <w:rsid w:val="714FB93D"/>
    <w:rsid w:val="715FFEE0"/>
    <w:rsid w:val="7176DDF3"/>
    <w:rsid w:val="71ACED7D"/>
    <w:rsid w:val="71D0A2AB"/>
    <w:rsid w:val="721F2C37"/>
    <w:rsid w:val="7224015A"/>
    <w:rsid w:val="7253ED8A"/>
    <w:rsid w:val="725C2E2D"/>
    <w:rsid w:val="7289D57A"/>
    <w:rsid w:val="729E6FBF"/>
    <w:rsid w:val="72BCDBC9"/>
    <w:rsid w:val="7328A0E2"/>
    <w:rsid w:val="732FBF0C"/>
    <w:rsid w:val="736B5763"/>
    <w:rsid w:val="737F79FA"/>
    <w:rsid w:val="73A03B24"/>
    <w:rsid w:val="73A7E82B"/>
    <w:rsid w:val="73ADA533"/>
    <w:rsid w:val="73C32FC1"/>
    <w:rsid w:val="73CE068E"/>
    <w:rsid w:val="73D919B6"/>
    <w:rsid w:val="74766DAA"/>
    <w:rsid w:val="74BC5B03"/>
    <w:rsid w:val="75CB11DF"/>
    <w:rsid w:val="75D58E26"/>
    <w:rsid w:val="761AF562"/>
    <w:rsid w:val="76354408"/>
    <w:rsid w:val="7651637F"/>
    <w:rsid w:val="76656464"/>
    <w:rsid w:val="768C7695"/>
    <w:rsid w:val="76AE33FB"/>
    <w:rsid w:val="76FA166C"/>
    <w:rsid w:val="77251DB6"/>
    <w:rsid w:val="77601E11"/>
    <w:rsid w:val="77F8A053"/>
    <w:rsid w:val="783C4D20"/>
    <w:rsid w:val="7875C1BD"/>
    <w:rsid w:val="78792804"/>
    <w:rsid w:val="7886C355"/>
    <w:rsid w:val="78DA131D"/>
    <w:rsid w:val="78EEEC8D"/>
    <w:rsid w:val="78FB51A7"/>
    <w:rsid w:val="7920C6FF"/>
    <w:rsid w:val="796F492E"/>
    <w:rsid w:val="7A14BAFE"/>
    <w:rsid w:val="7A28A573"/>
    <w:rsid w:val="7A8BE170"/>
    <w:rsid w:val="7AC5E739"/>
    <w:rsid w:val="7B526DD8"/>
    <w:rsid w:val="7B8BE70C"/>
    <w:rsid w:val="7BCF438D"/>
    <w:rsid w:val="7BF7906B"/>
    <w:rsid w:val="7C1FA5A6"/>
    <w:rsid w:val="7C1FF1DA"/>
    <w:rsid w:val="7C20CBFD"/>
    <w:rsid w:val="7C248D20"/>
    <w:rsid w:val="7C2C7E99"/>
    <w:rsid w:val="7C459CC4"/>
    <w:rsid w:val="7C78B356"/>
    <w:rsid w:val="7D3CDF58"/>
    <w:rsid w:val="7D44EBC7"/>
    <w:rsid w:val="7D5FC046"/>
    <w:rsid w:val="7D66AF27"/>
    <w:rsid w:val="7D797FB9"/>
    <w:rsid w:val="7DB10B7A"/>
    <w:rsid w:val="7DB4451E"/>
    <w:rsid w:val="7DC24DAA"/>
    <w:rsid w:val="7E9FFA51"/>
    <w:rsid w:val="7F0DCFBC"/>
    <w:rsid w:val="7F121D87"/>
    <w:rsid w:val="7F18ECA9"/>
    <w:rsid w:val="7F19ADCA"/>
    <w:rsid w:val="7F35F86A"/>
    <w:rsid w:val="7F401497"/>
    <w:rsid w:val="7F6B4992"/>
    <w:rsid w:val="7F6D7940"/>
    <w:rsid w:val="7F720190"/>
    <w:rsid w:val="7F72D04D"/>
    <w:rsid w:val="7F8CC25E"/>
    <w:rsid w:val="7FDA73F1"/>
    <w:rsid w:val="7FDEB3E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D91D426"/>
  <w15:chartTrackingRefBased/>
  <w15:docId w15:val="{601ADB17-40E0-CD4B-9FAC-736CC13BA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6F21"/>
    <w:pPr>
      <w:spacing w:after="0" w:line="240" w:lineRule="auto"/>
    </w:pPr>
    <w:rPr>
      <w:rFonts w:ascii="Calibri" w:eastAsia="Calibri" w:hAnsi="Calibri" w:cs="Times New Roman"/>
    </w:rPr>
  </w:style>
  <w:style w:type="paragraph" w:styleId="Heading1">
    <w:name w:val="heading 1"/>
    <w:basedOn w:val="Normal"/>
    <w:next w:val="Normal"/>
    <w:link w:val="Heading1Char"/>
    <w:uiPriority w:val="9"/>
    <w:qFormat/>
    <w:rsid w:val="0093466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A04F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8E6743"/>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FE3414"/>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70AC6"/>
    <w:rPr>
      <w:sz w:val="16"/>
      <w:szCs w:val="16"/>
    </w:rPr>
  </w:style>
  <w:style w:type="paragraph" w:styleId="CommentText">
    <w:name w:val="annotation text"/>
    <w:basedOn w:val="Normal"/>
    <w:link w:val="CommentTextChar"/>
    <w:uiPriority w:val="99"/>
    <w:unhideWhenUsed/>
    <w:rsid w:val="00770AC6"/>
    <w:rPr>
      <w:sz w:val="20"/>
      <w:szCs w:val="20"/>
    </w:rPr>
  </w:style>
  <w:style w:type="character" w:customStyle="1" w:styleId="CommentTextChar">
    <w:name w:val="Comment Text Char"/>
    <w:basedOn w:val="DefaultParagraphFont"/>
    <w:link w:val="CommentText"/>
    <w:uiPriority w:val="99"/>
    <w:rsid w:val="00770AC6"/>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770AC6"/>
    <w:rPr>
      <w:b/>
      <w:bCs/>
    </w:rPr>
  </w:style>
  <w:style w:type="character" w:customStyle="1" w:styleId="CommentSubjectChar">
    <w:name w:val="Comment Subject Char"/>
    <w:basedOn w:val="CommentTextChar"/>
    <w:link w:val="CommentSubject"/>
    <w:uiPriority w:val="99"/>
    <w:semiHidden/>
    <w:rsid w:val="00770AC6"/>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770A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0AC6"/>
    <w:rPr>
      <w:rFonts w:ascii="Segoe UI" w:eastAsia="Calibri" w:hAnsi="Segoe UI" w:cs="Segoe UI"/>
      <w:sz w:val="18"/>
      <w:szCs w:val="18"/>
    </w:rPr>
  </w:style>
  <w:style w:type="character" w:styleId="Hyperlink">
    <w:name w:val="Hyperlink"/>
    <w:basedOn w:val="DefaultParagraphFont"/>
    <w:uiPriority w:val="99"/>
    <w:unhideWhenUsed/>
    <w:rsid w:val="00770AC6"/>
    <w:rPr>
      <w:color w:val="0000FF"/>
      <w:u w:val="single"/>
    </w:rPr>
  </w:style>
  <w:style w:type="character" w:customStyle="1" w:styleId="Heading1Char">
    <w:name w:val="Heading 1 Char"/>
    <w:basedOn w:val="DefaultParagraphFont"/>
    <w:link w:val="Heading1"/>
    <w:uiPriority w:val="9"/>
    <w:rsid w:val="0093466D"/>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DB3D94"/>
    <w:pPr>
      <w:tabs>
        <w:tab w:val="center" w:pos="4513"/>
        <w:tab w:val="right" w:pos="9026"/>
      </w:tabs>
    </w:pPr>
  </w:style>
  <w:style w:type="character" w:customStyle="1" w:styleId="HeaderChar">
    <w:name w:val="Header Char"/>
    <w:basedOn w:val="DefaultParagraphFont"/>
    <w:link w:val="Header"/>
    <w:uiPriority w:val="99"/>
    <w:rsid w:val="00DB3D94"/>
    <w:rPr>
      <w:rFonts w:ascii="Calibri" w:eastAsia="Calibri" w:hAnsi="Calibri" w:cs="Times New Roman"/>
    </w:rPr>
  </w:style>
  <w:style w:type="paragraph" w:styleId="Footer">
    <w:name w:val="footer"/>
    <w:basedOn w:val="Normal"/>
    <w:link w:val="FooterChar"/>
    <w:uiPriority w:val="99"/>
    <w:unhideWhenUsed/>
    <w:rsid w:val="00DB3D94"/>
    <w:pPr>
      <w:tabs>
        <w:tab w:val="center" w:pos="4513"/>
        <w:tab w:val="right" w:pos="9026"/>
      </w:tabs>
    </w:pPr>
  </w:style>
  <w:style w:type="character" w:customStyle="1" w:styleId="FooterChar">
    <w:name w:val="Footer Char"/>
    <w:basedOn w:val="DefaultParagraphFont"/>
    <w:link w:val="Footer"/>
    <w:uiPriority w:val="99"/>
    <w:rsid w:val="00DB3D94"/>
    <w:rPr>
      <w:rFonts w:ascii="Calibri" w:eastAsia="Calibri" w:hAnsi="Calibri" w:cs="Times New Roman"/>
    </w:rPr>
  </w:style>
  <w:style w:type="paragraph" w:styleId="FootnoteText">
    <w:name w:val="footnote text"/>
    <w:basedOn w:val="Normal"/>
    <w:link w:val="FootnoteTextChar"/>
    <w:uiPriority w:val="99"/>
    <w:semiHidden/>
    <w:unhideWhenUsed/>
    <w:rsid w:val="00F95E2B"/>
    <w:rPr>
      <w:sz w:val="20"/>
      <w:szCs w:val="20"/>
    </w:rPr>
  </w:style>
  <w:style w:type="character" w:customStyle="1" w:styleId="FootnoteTextChar">
    <w:name w:val="Footnote Text Char"/>
    <w:basedOn w:val="DefaultParagraphFont"/>
    <w:link w:val="FootnoteText"/>
    <w:uiPriority w:val="99"/>
    <w:semiHidden/>
    <w:rsid w:val="00F95E2B"/>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F95E2B"/>
    <w:rPr>
      <w:vertAlign w:val="superscript"/>
    </w:rPr>
  </w:style>
  <w:style w:type="paragraph" w:styleId="Revision">
    <w:name w:val="Revision"/>
    <w:hidden/>
    <w:uiPriority w:val="99"/>
    <w:semiHidden/>
    <w:rsid w:val="007D755A"/>
    <w:pPr>
      <w:spacing w:after="0" w:line="240" w:lineRule="auto"/>
    </w:pPr>
    <w:rPr>
      <w:rFonts w:ascii="Calibri" w:eastAsia="Calibri" w:hAnsi="Calibri" w:cs="Times New Roman"/>
    </w:rPr>
  </w:style>
  <w:style w:type="paragraph" w:styleId="ListParagraph">
    <w:name w:val="List Paragraph"/>
    <w:aliases w:val="Dot pt,F5 List Paragraph,List Paragraph1,No Spacing1,List Paragraph Char Char Char,Indicator Text,Colorful List - Accent 11,Numbered Para 1,Bullet 1,Bullet Points,List Paragraph2,MAIN CONTENT,Normal numbered,List Paragraph12,3,L,CV text"/>
    <w:basedOn w:val="Normal"/>
    <w:link w:val="ListParagraphChar"/>
    <w:uiPriority w:val="34"/>
    <w:qFormat/>
    <w:rsid w:val="005545CC"/>
    <w:pPr>
      <w:ind w:left="720"/>
    </w:pPr>
    <w:rPr>
      <w:rFonts w:eastAsiaTheme="minorHAnsi"/>
    </w:rPr>
  </w:style>
  <w:style w:type="paragraph" w:styleId="TOCHeading">
    <w:name w:val="TOC Heading"/>
    <w:basedOn w:val="Heading1"/>
    <w:next w:val="Normal"/>
    <w:uiPriority w:val="39"/>
    <w:unhideWhenUsed/>
    <w:qFormat/>
    <w:rsid w:val="00DF50D4"/>
    <w:pPr>
      <w:spacing w:line="259" w:lineRule="auto"/>
      <w:outlineLvl w:val="9"/>
    </w:pPr>
    <w:rPr>
      <w:lang w:val="en-US"/>
    </w:rPr>
  </w:style>
  <w:style w:type="paragraph" w:styleId="TOC1">
    <w:name w:val="toc 1"/>
    <w:basedOn w:val="Normal"/>
    <w:next w:val="Normal"/>
    <w:autoRedefine/>
    <w:uiPriority w:val="39"/>
    <w:unhideWhenUsed/>
    <w:rsid w:val="00DF50D4"/>
    <w:pPr>
      <w:spacing w:after="100"/>
    </w:pPr>
  </w:style>
  <w:style w:type="character" w:customStyle="1" w:styleId="Heading2Char">
    <w:name w:val="Heading 2 Char"/>
    <w:basedOn w:val="DefaultParagraphFont"/>
    <w:link w:val="Heading2"/>
    <w:uiPriority w:val="9"/>
    <w:rsid w:val="004A04F8"/>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8E6743"/>
    <w:rPr>
      <w:rFonts w:asciiTheme="majorHAnsi" w:eastAsiaTheme="majorEastAsia" w:hAnsiTheme="majorHAnsi" w:cstheme="majorBidi"/>
      <w:color w:val="1F4D78" w:themeColor="accent1" w:themeShade="7F"/>
      <w:sz w:val="24"/>
      <w:szCs w:val="24"/>
    </w:rPr>
  </w:style>
  <w:style w:type="paragraph" w:customStyle="1" w:styleId="paragraph">
    <w:name w:val="paragraph"/>
    <w:basedOn w:val="Normal"/>
    <w:rsid w:val="00766FA5"/>
    <w:rPr>
      <w:rFonts w:ascii="Times New Roman" w:eastAsia="Times New Roman" w:hAnsi="Times New Roman"/>
      <w:sz w:val="24"/>
      <w:szCs w:val="24"/>
      <w:lang w:eastAsia="en-GB"/>
    </w:rPr>
  </w:style>
  <w:style w:type="character" w:customStyle="1" w:styleId="normaltextrun1">
    <w:name w:val="normaltextrun1"/>
    <w:basedOn w:val="DefaultParagraphFont"/>
    <w:rsid w:val="00766FA5"/>
  </w:style>
  <w:style w:type="character" w:customStyle="1" w:styleId="eop">
    <w:name w:val="eop"/>
    <w:basedOn w:val="DefaultParagraphFont"/>
    <w:rsid w:val="00766FA5"/>
  </w:style>
  <w:style w:type="paragraph" w:styleId="TOC2">
    <w:name w:val="toc 2"/>
    <w:basedOn w:val="Normal"/>
    <w:next w:val="Normal"/>
    <w:autoRedefine/>
    <w:uiPriority w:val="39"/>
    <w:unhideWhenUsed/>
    <w:rsid w:val="009F13DE"/>
    <w:pPr>
      <w:spacing w:after="100"/>
      <w:ind w:left="220"/>
    </w:pPr>
  </w:style>
  <w:style w:type="paragraph" w:styleId="TOC3">
    <w:name w:val="toc 3"/>
    <w:basedOn w:val="Normal"/>
    <w:next w:val="Normal"/>
    <w:autoRedefine/>
    <w:uiPriority w:val="39"/>
    <w:unhideWhenUsed/>
    <w:rsid w:val="009F13DE"/>
    <w:pPr>
      <w:spacing w:after="100"/>
      <w:ind w:left="440"/>
    </w:pPr>
  </w:style>
  <w:style w:type="character" w:styleId="FollowedHyperlink">
    <w:name w:val="FollowedHyperlink"/>
    <w:basedOn w:val="DefaultParagraphFont"/>
    <w:uiPriority w:val="99"/>
    <w:semiHidden/>
    <w:unhideWhenUsed/>
    <w:rsid w:val="00886292"/>
    <w:rPr>
      <w:color w:val="954F72" w:themeColor="followedHyperlink"/>
      <w:u w:val="single"/>
    </w:rPr>
  </w:style>
  <w:style w:type="table" w:styleId="TableGrid">
    <w:name w:val="Table Grid"/>
    <w:basedOn w:val="TableNormal"/>
    <w:uiPriority w:val="39"/>
    <w:rsid w:val="001431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unhideWhenUsed/>
    <w:rsid w:val="00071349"/>
    <w:rPr>
      <w:rFonts w:asciiTheme="minorHAnsi" w:eastAsiaTheme="minorEastAsia" w:hAnsiTheme="minorHAnsi" w:cstheme="minorBidi"/>
      <w:sz w:val="24"/>
      <w:szCs w:val="24"/>
      <w:lang w:val="en-US"/>
    </w:rPr>
  </w:style>
  <w:style w:type="character" w:customStyle="1" w:styleId="EndnoteTextChar">
    <w:name w:val="Endnote Text Char"/>
    <w:basedOn w:val="DefaultParagraphFont"/>
    <w:link w:val="EndnoteText"/>
    <w:uiPriority w:val="99"/>
    <w:rsid w:val="00071349"/>
    <w:rPr>
      <w:rFonts w:eastAsiaTheme="minorEastAsia"/>
      <w:sz w:val="24"/>
      <w:szCs w:val="24"/>
      <w:lang w:val="en-US"/>
    </w:rPr>
  </w:style>
  <w:style w:type="character" w:styleId="EndnoteReference">
    <w:name w:val="endnote reference"/>
    <w:basedOn w:val="DefaultParagraphFont"/>
    <w:uiPriority w:val="99"/>
    <w:unhideWhenUsed/>
    <w:rsid w:val="00071349"/>
    <w:rPr>
      <w:vertAlign w:val="superscript"/>
    </w:rPr>
  </w:style>
  <w:style w:type="paragraph" w:styleId="NormalWeb">
    <w:name w:val="Normal (Web)"/>
    <w:basedOn w:val="Normal"/>
    <w:uiPriority w:val="99"/>
    <w:unhideWhenUsed/>
    <w:rsid w:val="00071349"/>
    <w:pPr>
      <w:spacing w:before="100" w:beforeAutospacing="1" w:after="100" w:afterAutospacing="1"/>
    </w:pPr>
    <w:rPr>
      <w:rFonts w:ascii="Times New Roman" w:eastAsiaTheme="minorEastAsia" w:hAnsi="Times New Roman"/>
      <w:sz w:val="20"/>
      <w:szCs w:val="20"/>
      <w:lang w:val="en-US"/>
    </w:rPr>
  </w:style>
  <w:style w:type="character" w:styleId="Emphasis">
    <w:name w:val="Emphasis"/>
    <w:basedOn w:val="DefaultParagraphFont"/>
    <w:uiPriority w:val="20"/>
    <w:qFormat/>
    <w:rsid w:val="00071349"/>
    <w:rPr>
      <w:i/>
      <w:iCs/>
    </w:rPr>
  </w:style>
  <w:style w:type="paragraph" w:customStyle="1" w:styleId="Para">
    <w:name w:val="Para"/>
    <w:link w:val="ParaChar"/>
    <w:uiPriority w:val="4"/>
    <w:qFormat/>
    <w:rsid w:val="005B7C1B"/>
    <w:pPr>
      <w:spacing w:before="120" w:after="120" w:line="260" w:lineRule="atLeast"/>
      <w:jc w:val="both"/>
    </w:pPr>
    <w:rPr>
      <w:color w:val="000000" w:themeColor="text1"/>
      <w:sz w:val="20"/>
    </w:rPr>
  </w:style>
  <w:style w:type="character" w:customStyle="1" w:styleId="ParaChar">
    <w:name w:val="Para Char"/>
    <w:basedOn w:val="DefaultParagraphFont"/>
    <w:link w:val="Para"/>
    <w:uiPriority w:val="4"/>
    <w:rsid w:val="005B7C1B"/>
    <w:rPr>
      <w:color w:val="000000" w:themeColor="text1"/>
      <w:sz w:val="20"/>
    </w:rPr>
  </w:style>
  <w:style w:type="paragraph" w:customStyle="1" w:styleId="Default">
    <w:name w:val="Default"/>
    <w:rsid w:val="00D53C8B"/>
    <w:pPr>
      <w:autoSpaceDE w:val="0"/>
      <w:autoSpaceDN w:val="0"/>
      <w:adjustRightInd w:val="0"/>
      <w:spacing w:after="0" w:line="240" w:lineRule="auto"/>
    </w:pPr>
    <w:rPr>
      <w:rFonts w:ascii="Arial" w:hAnsi="Arial" w:cs="Arial"/>
      <w:color w:val="000000"/>
      <w:sz w:val="24"/>
      <w:szCs w:val="24"/>
    </w:rPr>
  </w:style>
  <w:style w:type="character" w:customStyle="1" w:styleId="Heading4Char">
    <w:name w:val="Heading 4 Char"/>
    <w:basedOn w:val="DefaultParagraphFont"/>
    <w:link w:val="Heading4"/>
    <w:uiPriority w:val="9"/>
    <w:rsid w:val="00FE3414"/>
    <w:rPr>
      <w:rFonts w:asciiTheme="majorHAnsi" w:eastAsiaTheme="majorEastAsia" w:hAnsiTheme="majorHAnsi" w:cstheme="majorBidi"/>
      <w:i/>
      <w:iCs/>
      <w:color w:val="2E74B5" w:themeColor="accent1" w:themeShade="BF"/>
    </w:rPr>
  </w:style>
  <w:style w:type="character" w:customStyle="1" w:styleId="UnresolvedMention1">
    <w:name w:val="Unresolved Mention1"/>
    <w:basedOn w:val="DefaultParagraphFont"/>
    <w:uiPriority w:val="99"/>
    <w:semiHidden/>
    <w:unhideWhenUsed/>
    <w:rsid w:val="0019627E"/>
    <w:rPr>
      <w:color w:val="605E5C"/>
      <w:shd w:val="clear" w:color="auto" w:fill="E1DFDD"/>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List Paragraph2 Char"/>
    <w:basedOn w:val="DefaultParagraphFont"/>
    <w:link w:val="ListParagraph"/>
    <w:uiPriority w:val="34"/>
    <w:qFormat/>
    <w:locked/>
    <w:rsid w:val="003C153F"/>
    <w:rPr>
      <w:rFonts w:ascii="Calibri" w:hAnsi="Calibri" w:cs="Times New Roman"/>
    </w:rPr>
  </w:style>
  <w:style w:type="character" w:customStyle="1" w:styleId="normaltextrun">
    <w:name w:val="normaltextrun"/>
    <w:basedOn w:val="DefaultParagraphFont"/>
    <w:rsid w:val="00F343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761171">
      <w:bodyDiv w:val="1"/>
      <w:marLeft w:val="0"/>
      <w:marRight w:val="0"/>
      <w:marTop w:val="0"/>
      <w:marBottom w:val="0"/>
      <w:divBdr>
        <w:top w:val="none" w:sz="0" w:space="0" w:color="auto"/>
        <w:left w:val="none" w:sz="0" w:space="0" w:color="auto"/>
        <w:bottom w:val="none" w:sz="0" w:space="0" w:color="auto"/>
        <w:right w:val="none" w:sz="0" w:space="0" w:color="auto"/>
      </w:divBdr>
    </w:div>
    <w:div w:id="140000607">
      <w:bodyDiv w:val="1"/>
      <w:marLeft w:val="0"/>
      <w:marRight w:val="0"/>
      <w:marTop w:val="0"/>
      <w:marBottom w:val="0"/>
      <w:divBdr>
        <w:top w:val="none" w:sz="0" w:space="0" w:color="auto"/>
        <w:left w:val="none" w:sz="0" w:space="0" w:color="auto"/>
        <w:bottom w:val="none" w:sz="0" w:space="0" w:color="auto"/>
        <w:right w:val="none" w:sz="0" w:space="0" w:color="auto"/>
      </w:divBdr>
    </w:div>
    <w:div w:id="183324239">
      <w:bodyDiv w:val="1"/>
      <w:marLeft w:val="0"/>
      <w:marRight w:val="0"/>
      <w:marTop w:val="0"/>
      <w:marBottom w:val="0"/>
      <w:divBdr>
        <w:top w:val="none" w:sz="0" w:space="0" w:color="auto"/>
        <w:left w:val="none" w:sz="0" w:space="0" w:color="auto"/>
        <w:bottom w:val="none" w:sz="0" w:space="0" w:color="auto"/>
        <w:right w:val="none" w:sz="0" w:space="0" w:color="auto"/>
      </w:divBdr>
      <w:divsChild>
        <w:div w:id="1359818842">
          <w:marLeft w:val="0"/>
          <w:marRight w:val="0"/>
          <w:marTop w:val="0"/>
          <w:marBottom w:val="0"/>
          <w:divBdr>
            <w:top w:val="none" w:sz="0" w:space="0" w:color="auto"/>
            <w:left w:val="none" w:sz="0" w:space="0" w:color="auto"/>
            <w:bottom w:val="none" w:sz="0" w:space="0" w:color="auto"/>
            <w:right w:val="none" w:sz="0" w:space="0" w:color="auto"/>
          </w:divBdr>
          <w:divsChild>
            <w:div w:id="203442717">
              <w:marLeft w:val="0"/>
              <w:marRight w:val="0"/>
              <w:marTop w:val="0"/>
              <w:marBottom w:val="0"/>
              <w:divBdr>
                <w:top w:val="none" w:sz="0" w:space="0" w:color="auto"/>
                <w:left w:val="none" w:sz="0" w:space="0" w:color="auto"/>
                <w:bottom w:val="none" w:sz="0" w:space="0" w:color="auto"/>
                <w:right w:val="none" w:sz="0" w:space="0" w:color="auto"/>
              </w:divBdr>
              <w:divsChild>
                <w:div w:id="231278216">
                  <w:marLeft w:val="0"/>
                  <w:marRight w:val="0"/>
                  <w:marTop w:val="0"/>
                  <w:marBottom w:val="0"/>
                  <w:divBdr>
                    <w:top w:val="none" w:sz="0" w:space="0" w:color="auto"/>
                    <w:left w:val="none" w:sz="0" w:space="0" w:color="auto"/>
                    <w:bottom w:val="none" w:sz="0" w:space="0" w:color="auto"/>
                    <w:right w:val="none" w:sz="0" w:space="0" w:color="auto"/>
                  </w:divBdr>
                  <w:divsChild>
                    <w:div w:id="2069451759">
                      <w:marLeft w:val="0"/>
                      <w:marRight w:val="0"/>
                      <w:marTop w:val="0"/>
                      <w:marBottom w:val="0"/>
                      <w:divBdr>
                        <w:top w:val="none" w:sz="0" w:space="0" w:color="auto"/>
                        <w:left w:val="none" w:sz="0" w:space="0" w:color="auto"/>
                        <w:bottom w:val="none" w:sz="0" w:space="0" w:color="auto"/>
                        <w:right w:val="none" w:sz="0" w:space="0" w:color="auto"/>
                      </w:divBdr>
                      <w:divsChild>
                        <w:div w:id="1617369516">
                          <w:marLeft w:val="0"/>
                          <w:marRight w:val="0"/>
                          <w:marTop w:val="0"/>
                          <w:marBottom w:val="0"/>
                          <w:divBdr>
                            <w:top w:val="none" w:sz="0" w:space="0" w:color="auto"/>
                            <w:left w:val="none" w:sz="0" w:space="0" w:color="auto"/>
                            <w:bottom w:val="none" w:sz="0" w:space="0" w:color="auto"/>
                            <w:right w:val="none" w:sz="0" w:space="0" w:color="auto"/>
                          </w:divBdr>
                          <w:divsChild>
                            <w:div w:id="1018123843">
                              <w:marLeft w:val="0"/>
                              <w:marRight w:val="0"/>
                              <w:marTop w:val="0"/>
                              <w:marBottom w:val="0"/>
                              <w:divBdr>
                                <w:top w:val="none" w:sz="0" w:space="0" w:color="auto"/>
                                <w:left w:val="none" w:sz="0" w:space="0" w:color="auto"/>
                                <w:bottom w:val="none" w:sz="0" w:space="0" w:color="auto"/>
                                <w:right w:val="none" w:sz="0" w:space="0" w:color="auto"/>
                              </w:divBdr>
                              <w:divsChild>
                                <w:div w:id="1740979319">
                                  <w:marLeft w:val="0"/>
                                  <w:marRight w:val="0"/>
                                  <w:marTop w:val="0"/>
                                  <w:marBottom w:val="0"/>
                                  <w:divBdr>
                                    <w:top w:val="none" w:sz="0" w:space="0" w:color="auto"/>
                                    <w:left w:val="none" w:sz="0" w:space="0" w:color="auto"/>
                                    <w:bottom w:val="none" w:sz="0" w:space="0" w:color="auto"/>
                                    <w:right w:val="none" w:sz="0" w:space="0" w:color="auto"/>
                                  </w:divBdr>
                                  <w:divsChild>
                                    <w:div w:id="1679381466">
                                      <w:marLeft w:val="0"/>
                                      <w:marRight w:val="0"/>
                                      <w:marTop w:val="0"/>
                                      <w:marBottom w:val="0"/>
                                      <w:divBdr>
                                        <w:top w:val="none" w:sz="0" w:space="0" w:color="auto"/>
                                        <w:left w:val="none" w:sz="0" w:space="0" w:color="auto"/>
                                        <w:bottom w:val="none" w:sz="0" w:space="0" w:color="auto"/>
                                        <w:right w:val="none" w:sz="0" w:space="0" w:color="auto"/>
                                      </w:divBdr>
                                      <w:divsChild>
                                        <w:div w:id="1371414322">
                                          <w:marLeft w:val="0"/>
                                          <w:marRight w:val="0"/>
                                          <w:marTop w:val="0"/>
                                          <w:marBottom w:val="0"/>
                                          <w:divBdr>
                                            <w:top w:val="none" w:sz="0" w:space="0" w:color="auto"/>
                                            <w:left w:val="none" w:sz="0" w:space="0" w:color="auto"/>
                                            <w:bottom w:val="none" w:sz="0" w:space="0" w:color="auto"/>
                                            <w:right w:val="none" w:sz="0" w:space="0" w:color="auto"/>
                                          </w:divBdr>
                                          <w:divsChild>
                                            <w:div w:id="1441607996">
                                              <w:marLeft w:val="0"/>
                                              <w:marRight w:val="0"/>
                                              <w:marTop w:val="0"/>
                                              <w:marBottom w:val="0"/>
                                              <w:divBdr>
                                                <w:top w:val="none" w:sz="0" w:space="0" w:color="auto"/>
                                                <w:left w:val="none" w:sz="0" w:space="0" w:color="auto"/>
                                                <w:bottom w:val="none" w:sz="0" w:space="0" w:color="auto"/>
                                                <w:right w:val="none" w:sz="0" w:space="0" w:color="auto"/>
                                              </w:divBdr>
                                              <w:divsChild>
                                                <w:div w:id="362556328">
                                                  <w:marLeft w:val="0"/>
                                                  <w:marRight w:val="0"/>
                                                  <w:marTop w:val="0"/>
                                                  <w:marBottom w:val="0"/>
                                                  <w:divBdr>
                                                    <w:top w:val="none" w:sz="0" w:space="0" w:color="auto"/>
                                                    <w:left w:val="none" w:sz="0" w:space="0" w:color="auto"/>
                                                    <w:bottom w:val="none" w:sz="0" w:space="0" w:color="auto"/>
                                                    <w:right w:val="none" w:sz="0" w:space="0" w:color="auto"/>
                                                  </w:divBdr>
                                                  <w:divsChild>
                                                    <w:div w:id="2045979471">
                                                      <w:marLeft w:val="0"/>
                                                      <w:marRight w:val="0"/>
                                                      <w:marTop w:val="0"/>
                                                      <w:marBottom w:val="0"/>
                                                      <w:divBdr>
                                                        <w:top w:val="none" w:sz="0" w:space="0" w:color="auto"/>
                                                        <w:left w:val="none" w:sz="0" w:space="0" w:color="auto"/>
                                                        <w:bottom w:val="none" w:sz="0" w:space="0" w:color="auto"/>
                                                        <w:right w:val="none" w:sz="0" w:space="0" w:color="auto"/>
                                                      </w:divBdr>
                                                      <w:divsChild>
                                                        <w:div w:id="197401438">
                                                          <w:marLeft w:val="0"/>
                                                          <w:marRight w:val="0"/>
                                                          <w:marTop w:val="0"/>
                                                          <w:marBottom w:val="0"/>
                                                          <w:divBdr>
                                                            <w:top w:val="single" w:sz="6" w:space="0" w:color="ABABAB"/>
                                                            <w:left w:val="single" w:sz="6" w:space="0" w:color="ABABAB"/>
                                                            <w:bottom w:val="single" w:sz="6" w:space="0" w:color="ABABAB"/>
                                                            <w:right w:val="single" w:sz="6" w:space="0" w:color="ABABAB"/>
                                                          </w:divBdr>
                                                          <w:divsChild>
                                                            <w:div w:id="363363027">
                                                              <w:marLeft w:val="0"/>
                                                              <w:marRight w:val="0"/>
                                                              <w:marTop w:val="0"/>
                                                              <w:marBottom w:val="0"/>
                                                              <w:divBdr>
                                                                <w:top w:val="none" w:sz="0" w:space="0" w:color="auto"/>
                                                                <w:left w:val="none" w:sz="0" w:space="0" w:color="auto"/>
                                                                <w:bottom w:val="none" w:sz="0" w:space="0" w:color="auto"/>
                                                                <w:right w:val="none" w:sz="0" w:space="0" w:color="auto"/>
                                                              </w:divBdr>
                                                              <w:divsChild>
                                                                <w:div w:id="436095395">
                                                                  <w:marLeft w:val="0"/>
                                                                  <w:marRight w:val="0"/>
                                                                  <w:marTop w:val="0"/>
                                                                  <w:marBottom w:val="0"/>
                                                                  <w:divBdr>
                                                                    <w:top w:val="none" w:sz="0" w:space="0" w:color="auto"/>
                                                                    <w:left w:val="none" w:sz="0" w:space="0" w:color="auto"/>
                                                                    <w:bottom w:val="none" w:sz="0" w:space="0" w:color="auto"/>
                                                                    <w:right w:val="none" w:sz="0" w:space="0" w:color="auto"/>
                                                                  </w:divBdr>
                                                                  <w:divsChild>
                                                                    <w:div w:id="496923593">
                                                                      <w:marLeft w:val="0"/>
                                                                      <w:marRight w:val="0"/>
                                                                      <w:marTop w:val="0"/>
                                                                      <w:marBottom w:val="0"/>
                                                                      <w:divBdr>
                                                                        <w:top w:val="none" w:sz="0" w:space="0" w:color="auto"/>
                                                                        <w:left w:val="none" w:sz="0" w:space="0" w:color="auto"/>
                                                                        <w:bottom w:val="none" w:sz="0" w:space="0" w:color="auto"/>
                                                                        <w:right w:val="none" w:sz="0" w:space="0" w:color="auto"/>
                                                                      </w:divBdr>
                                                                      <w:divsChild>
                                                                        <w:div w:id="964894976">
                                                                          <w:marLeft w:val="0"/>
                                                                          <w:marRight w:val="0"/>
                                                                          <w:marTop w:val="0"/>
                                                                          <w:marBottom w:val="0"/>
                                                                          <w:divBdr>
                                                                            <w:top w:val="none" w:sz="0" w:space="0" w:color="auto"/>
                                                                            <w:left w:val="none" w:sz="0" w:space="0" w:color="auto"/>
                                                                            <w:bottom w:val="none" w:sz="0" w:space="0" w:color="auto"/>
                                                                            <w:right w:val="none" w:sz="0" w:space="0" w:color="auto"/>
                                                                          </w:divBdr>
                                                                          <w:divsChild>
                                                                            <w:div w:id="1719696397">
                                                                              <w:marLeft w:val="0"/>
                                                                              <w:marRight w:val="0"/>
                                                                              <w:marTop w:val="0"/>
                                                                              <w:marBottom w:val="0"/>
                                                                              <w:divBdr>
                                                                                <w:top w:val="none" w:sz="0" w:space="0" w:color="auto"/>
                                                                                <w:left w:val="none" w:sz="0" w:space="0" w:color="auto"/>
                                                                                <w:bottom w:val="none" w:sz="0" w:space="0" w:color="auto"/>
                                                                                <w:right w:val="none" w:sz="0" w:space="0" w:color="auto"/>
                                                                              </w:divBdr>
                                                                              <w:divsChild>
                                                                                <w:div w:id="1378093209">
                                                                                  <w:marLeft w:val="0"/>
                                                                                  <w:marRight w:val="0"/>
                                                                                  <w:marTop w:val="0"/>
                                                                                  <w:marBottom w:val="0"/>
                                                                                  <w:divBdr>
                                                                                    <w:top w:val="none" w:sz="0" w:space="0" w:color="auto"/>
                                                                                    <w:left w:val="none" w:sz="0" w:space="0" w:color="auto"/>
                                                                                    <w:bottom w:val="none" w:sz="0" w:space="0" w:color="auto"/>
                                                                                    <w:right w:val="none" w:sz="0" w:space="0" w:color="auto"/>
                                                                                  </w:divBdr>
                                                                                  <w:divsChild>
                                                                                    <w:div w:id="49425276">
                                                                                      <w:marLeft w:val="0"/>
                                                                                      <w:marRight w:val="0"/>
                                                                                      <w:marTop w:val="0"/>
                                                                                      <w:marBottom w:val="0"/>
                                                                                      <w:divBdr>
                                                                                        <w:top w:val="none" w:sz="0" w:space="0" w:color="auto"/>
                                                                                        <w:left w:val="none" w:sz="0" w:space="0" w:color="auto"/>
                                                                                        <w:bottom w:val="none" w:sz="0" w:space="0" w:color="auto"/>
                                                                                        <w:right w:val="none" w:sz="0" w:space="0" w:color="auto"/>
                                                                                      </w:divBdr>
                                                                                    </w:div>
                                                                                    <w:div w:id="117917219">
                                                                                      <w:marLeft w:val="0"/>
                                                                                      <w:marRight w:val="0"/>
                                                                                      <w:marTop w:val="0"/>
                                                                                      <w:marBottom w:val="0"/>
                                                                                      <w:divBdr>
                                                                                        <w:top w:val="none" w:sz="0" w:space="0" w:color="auto"/>
                                                                                        <w:left w:val="none" w:sz="0" w:space="0" w:color="auto"/>
                                                                                        <w:bottom w:val="none" w:sz="0" w:space="0" w:color="auto"/>
                                                                                        <w:right w:val="none" w:sz="0" w:space="0" w:color="auto"/>
                                                                                      </w:divBdr>
                                                                                    </w:div>
                                                                                    <w:div w:id="218054995">
                                                                                      <w:marLeft w:val="0"/>
                                                                                      <w:marRight w:val="0"/>
                                                                                      <w:marTop w:val="0"/>
                                                                                      <w:marBottom w:val="0"/>
                                                                                      <w:divBdr>
                                                                                        <w:top w:val="none" w:sz="0" w:space="0" w:color="auto"/>
                                                                                        <w:left w:val="none" w:sz="0" w:space="0" w:color="auto"/>
                                                                                        <w:bottom w:val="none" w:sz="0" w:space="0" w:color="auto"/>
                                                                                        <w:right w:val="none" w:sz="0" w:space="0" w:color="auto"/>
                                                                                      </w:divBdr>
                                                                                      <w:divsChild>
                                                                                        <w:div w:id="182791302">
                                                                                          <w:marLeft w:val="0"/>
                                                                                          <w:marRight w:val="0"/>
                                                                                          <w:marTop w:val="0"/>
                                                                                          <w:marBottom w:val="0"/>
                                                                                          <w:divBdr>
                                                                                            <w:top w:val="none" w:sz="0" w:space="0" w:color="auto"/>
                                                                                            <w:left w:val="none" w:sz="0" w:space="0" w:color="auto"/>
                                                                                            <w:bottom w:val="none" w:sz="0" w:space="0" w:color="auto"/>
                                                                                            <w:right w:val="none" w:sz="0" w:space="0" w:color="auto"/>
                                                                                          </w:divBdr>
                                                                                        </w:div>
                                                                                        <w:div w:id="329530754">
                                                                                          <w:marLeft w:val="0"/>
                                                                                          <w:marRight w:val="0"/>
                                                                                          <w:marTop w:val="0"/>
                                                                                          <w:marBottom w:val="0"/>
                                                                                          <w:divBdr>
                                                                                            <w:top w:val="none" w:sz="0" w:space="0" w:color="auto"/>
                                                                                            <w:left w:val="none" w:sz="0" w:space="0" w:color="auto"/>
                                                                                            <w:bottom w:val="none" w:sz="0" w:space="0" w:color="auto"/>
                                                                                            <w:right w:val="none" w:sz="0" w:space="0" w:color="auto"/>
                                                                                          </w:divBdr>
                                                                                        </w:div>
                                                                                        <w:div w:id="529731681">
                                                                                          <w:marLeft w:val="0"/>
                                                                                          <w:marRight w:val="0"/>
                                                                                          <w:marTop w:val="0"/>
                                                                                          <w:marBottom w:val="0"/>
                                                                                          <w:divBdr>
                                                                                            <w:top w:val="none" w:sz="0" w:space="0" w:color="auto"/>
                                                                                            <w:left w:val="none" w:sz="0" w:space="0" w:color="auto"/>
                                                                                            <w:bottom w:val="none" w:sz="0" w:space="0" w:color="auto"/>
                                                                                            <w:right w:val="none" w:sz="0" w:space="0" w:color="auto"/>
                                                                                          </w:divBdr>
                                                                                        </w:div>
                                                                                        <w:div w:id="596527620">
                                                                                          <w:marLeft w:val="0"/>
                                                                                          <w:marRight w:val="0"/>
                                                                                          <w:marTop w:val="0"/>
                                                                                          <w:marBottom w:val="0"/>
                                                                                          <w:divBdr>
                                                                                            <w:top w:val="none" w:sz="0" w:space="0" w:color="auto"/>
                                                                                            <w:left w:val="none" w:sz="0" w:space="0" w:color="auto"/>
                                                                                            <w:bottom w:val="none" w:sz="0" w:space="0" w:color="auto"/>
                                                                                            <w:right w:val="none" w:sz="0" w:space="0" w:color="auto"/>
                                                                                          </w:divBdr>
                                                                                        </w:div>
                                                                                        <w:div w:id="1937441549">
                                                                                          <w:marLeft w:val="0"/>
                                                                                          <w:marRight w:val="0"/>
                                                                                          <w:marTop w:val="0"/>
                                                                                          <w:marBottom w:val="0"/>
                                                                                          <w:divBdr>
                                                                                            <w:top w:val="none" w:sz="0" w:space="0" w:color="auto"/>
                                                                                            <w:left w:val="none" w:sz="0" w:space="0" w:color="auto"/>
                                                                                            <w:bottom w:val="none" w:sz="0" w:space="0" w:color="auto"/>
                                                                                            <w:right w:val="none" w:sz="0" w:space="0" w:color="auto"/>
                                                                                          </w:divBdr>
                                                                                        </w:div>
                                                                                      </w:divsChild>
                                                                                    </w:div>
                                                                                    <w:div w:id="477571271">
                                                                                      <w:marLeft w:val="0"/>
                                                                                      <w:marRight w:val="0"/>
                                                                                      <w:marTop w:val="0"/>
                                                                                      <w:marBottom w:val="0"/>
                                                                                      <w:divBdr>
                                                                                        <w:top w:val="none" w:sz="0" w:space="0" w:color="auto"/>
                                                                                        <w:left w:val="none" w:sz="0" w:space="0" w:color="auto"/>
                                                                                        <w:bottom w:val="none" w:sz="0" w:space="0" w:color="auto"/>
                                                                                        <w:right w:val="none" w:sz="0" w:space="0" w:color="auto"/>
                                                                                      </w:divBdr>
                                                                                    </w:div>
                                                                                    <w:div w:id="619262077">
                                                                                      <w:marLeft w:val="0"/>
                                                                                      <w:marRight w:val="0"/>
                                                                                      <w:marTop w:val="0"/>
                                                                                      <w:marBottom w:val="0"/>
                                                                                      <w:divBdr>
                                                                                        <w:top w:val="none" w:sz="0" w:space="0" w:color="auto"/>
                                                                                        <w:left w:val="none" w:sz="0" w:space="0" w:color="auto"/>
                                                                                        <w:bottom w:val="none" w:sz="0" w:space="0" w:color="auto"/>
                                                                                        <w:right w:val="none" w:sz="0" w:space="0" w:color="auto"/>
                                                                                      </w:divBdr>
                                                                                      <w:divsChild>
                                                                                        <w:div w:id="1098909145">
                                                                                          <w:marLeft w:val="0"/>
                                                                                          <w:marRight w:val="0"/>
                                                                                          <w:marTop w:val="0"/>
                                                                                          <w:marBottom w:val="0"/>
                                                                                          <w:divBdr>
                                                                                            <w:top w:val="none" w:sz="0" w:space="0" w:color="auto"/>
                                                                                            <w:left w:val="none" w:sz="0" w:space="0" w:color="auto"/>
                                                                                            <w:bottom w:val="none" w:sz="0" w:space="0" w:color="auto"/>
                                                                                            <w:right w:val="none" w:sz="0" w:space="0" w:color="auto"/>
                                                                                          </w:divBdr>
                                                                                        </w:div>
                                                                                        <w:div w:id="1615289011">
                                                                                          <w:marLeft w:val="0"/>
                                                                                          <w:marRight w:val="0"/>
                                                                                          <w:marTop w:val="0"/>
                                                                                          <w:marBottom w:val="0"/>
                                                                                          <w:divBdr>
                                                                                            <w:top w:val="none" w:sz="0" w:space="0" w:color="auto"/>
                                                                                            <w:left w:val="none" w:sz="0" w:space="0" w:color="auto"/>
                                                                                            <w:bottom w:val="none" w:sz="0" w:space="0" w:color="auto"/>
                                                                                            <w:right w:val="none" w:sz="0" w:space="0" w:color="auto"/>
                                                                                          </w:divBdr>
                                                                                        </w:div>
                                                                                      </w:divsChild>
                                                                                    </w:div>
                                                                                    <w:div w:id="842234509">
                                                                                      <w:marLeft w:val="0"/>
                                                                                      <w:marRight w:val="0"/>
                                                                                      <w:marTop w:val="0"/>
                                                                                      <w:marBottom w:val="0"/>
                                                                                      <w:divBdr>
                                                                                        <w:top w:val="none" w:sz="0" w:space="0" w:color="auto"/>
                                                                                        <w:left w:val="none" w:sz="0" w:space="0" w:color="auto"/>
                                                                                        <w:bottom w:val="none" w:sz="0" w:space="0" w:color="auto"/>
                                                                                        <w:right w:val="none" w:sz="0" w:space="0" w:color="auto"/>
                                                                                      </w:divBdr>
                                                                                      <w:divsChild>
                                                                                        <w:div w:id="978847755">
                                                                                          <w:marLeft w:val="0"/>
                                                                                          <w:marRight w:val="0"/>
                                                                                          <w:marTop w:val="0"/>
                                                                                          <w:marBottom w:val="0"/>
                                                                                          <w:divBdr>
                                                                                            <w:top w:val="none" w:sz="0" w:space="0" w:color="auto"/>
                                                                                            <w:left w:val="none" w:sz="0" w:space="0" w:color="auto"/>
                                                                                            <w:bottom w:val="none" w:sz="0" w:space="0" w:color="auto"/>
                                                                                            <w:right w:val="none" w:sz="0" w:space="0" w:color="auto"/>
                                                                                          </w:divBdr>
                                                                                        </w:div>
                                                                                        <w:div w:id="1129589534">
                                                                                          <w:marLeft w:val="0"/>
                                                                                          <w:marRight w:val="0"/>
                                                                                          <w:marTop w:val="0"/>
                                                                                          <w:marBottom w:val="0"/>
                                                                                          <w:divBdr>
                                                                                            <w:top w:val="none" w:sz="0" w:space="0" w:color="auto"/>
                                                                                            <w:left w:val="none" w:sz="0" w:space="0" w:color="auto"/>
                                                                                            <w:bottom w:val="none" w:sz="0" w:space="0" w:color="auto"/>
                                                                                            <w:right w:val="none" w:sz="0" w:space="0" w:color="auto"/>
                                                                                          </w:divBdr>
                                                                                        </w:div>
                                                                                        <w:div w:id="1784034257">
                                                                                          <w:marLeft w:val="0"/>
                                                                                          <w:marRight w:val="0"/>
                                                                                          <w:marTop w:val="0"/>
                                                                                          <w:marBottom w:val="0"/>
                                                                                          <w:divBdr>
                                                                                            <w:top w:val="none" w:sz="0" w:space="0" w:color="auto"/>
                                                                                            <w:left w:val="none" w:sz="0" w:space="0" w:color="auto"/>
                                                                                            <w:bottom w:val="none" w:sz="0" w:space="0" w:color="auto"/>
                                                                                            <w:right w:val="none" w:sz="0" w:space="0" w:color="auto"/>
                                                                                          </w:divBdr>
                                                                                        </w:div>
                                                                                        <w:div w:id="1790471994">
                                                                                          <w:marLeft w:val="0"/>
                                                                                          <w:marRight w:val="0"/>
                                                                                          <w:marTop w:val="0"/>
                                                                                          <w:marBottom w:val="0"/>
                                                                                          <w:divBdr>
                                                                                            <w:top w:val="none" w:sz="0" w:space="0" w:color="auto"/>
                                                                                            <w:left w:val="none" w:sz="0" w:space="0" w:color="auto"/>
                                                                                            <w:bottom w:val="none" w:sz="0" w:space="0" w:color="auto"/>
                                                                                            <w:right w:val="none" w:sz="0" w:space="0" w:color="auto"/>
                                                                                          </w:divBdr>
                                                                                        </w:div>
                                                                                        <w:div w:id="1888250896">
                                                                                          <w:marLeft w:val="0"/>
                                                                                          <w:marRight w:val="0"/>
                                                                                          <w:marTop w:val="0"/>
                                                                                          <w:marBottom w:val="0"/>
                                                                                          <w:divBdr>
                                                                                            <w:top w:val="none" w:sz="0" w:space="0" w:color="auto"/>
                                                                                            <w:left w:val="none" w:sz="0" w:space="0" w:color="auto"/>
                                                                                            <w:bottom w:val="none" w:sz="0" w:space="0" w:color="auto"/>
                                                                                            <w:right w:val="none" w:sz="0" w:space="0" w:color="auto"/>
                                                                                          </w:divBdr>
                                                                                        </w:div>
                                                                                      </w:divsChild>
                                                                                    </w:div>
                                                                                    <w:div w:id="851996030">
                                                                                      <w:marLeft w:val="0"/>
                                                                                      <w:marRight w:val="0"/>
                                                                                      <w:marTop w:val="0"/>
                                                                                      <w:marBottom w:val="0"/>
                                                                                      <w:divBdr>
                                                                                        <w:top w:val="none" w:sz="0" w:space="0" w:color="auto"/>
                                                                                        <w:left w:val="none" w:sz="0" w:space="0" w:color="auto"/>
                                                                                        <w:bottom w:val="none" w:sz="0" w:space="0" w:color="auto"/>
                                                                                        <w:right w:val="none" w:sz="0" w:space="0" w:color="auto"/>
                                                                                      </w:divBdr>
                                                                                    </w:div>
                                                                                    <w:div w:id="858661193">
                                                                                      <w:marLeft w:val="0"/>
                                                                                      <w:marRight w:val="0"/>
                                                                                      <w:marTop w:val="0"/>
                                                                                      <w:marBottom w:val="0"/>
                                                                                      <w:divBdr>
                                                                                        <w:top w:val="none" w:sz="0" w:space="0" w:color="auto"/>
                                                                                        <w:left w:val="none" w:sz="0" w:space="0" w:color="auto"/>
                                                                                        <w:bottom w:val="none" w:sz="0" w:space="0" w:color="auto"/>
                                                                                        <w:right w:val="none" w:sz="0" w:space="0" w:color="auto"/>
                                                                                      </w:divBdr>
                                                                                    </w:div>
                                                                                    <w:div w:id="964387884">
                                                                                      <w:marLeft w:val="0"/>
                                                                                      <w:marRight w:val="0"/>
                                                                                      <w:marTop w:val="0"/>
                                                                                      <w:marBottom w:val="0"/>
                                                                                      <w:divBdr>
                                                                                        <w:top w:val="none" w:sz="0" w:space="0" w:color="auto"/>
                                                                                        <w:left w:val="none" w:sz="0" w:space="0" w:color="auto"/>
                                                                                        <w:bottom w:val="none" w:sz="0" w:space="0" w:color="auto"/>
                                                                                        <w:right w:val="none" w:sz="0" w:space="0" w:color="auto"/>
                                                                                      </w:divBdr>
                                                                                    </w:div>
                                                                                    <w:div w:id="1057124271">
                                                                                      <w:marLeft w:val="0"/>
                                                                                      <w:marRight w:val="0"/>
                                                                                      <w:marTop w:val="0"/>
                                                                                      <w:marBottom w:val="0"/>
                                                                                      <w:divBdr>
                                                                                        <w:top w:val="none" w:sz="0" w:space="0" w:color="auto"/>
                                                                                        <w:left w:val="none" w:sz="0" w:space="0" w:color="auto"/>
                                                                                        <w:bottom w:val="none" w:sz="0" w:space="0" w:color="auto"/>
                                                                                        <w:right w:val="none" w:sz="0" w:space="0" w:color="auto"/>
                                                                                      </w:divBdr>
                                                                                      <w:divsChild>
                                                                                        <w:div w:id="596980621">
                                                                                          <w:marLeft w:val="0"/>
                                                                                          <w:marRight w:val="0"/>
                                                                                          <w:marTop w:val="0"/>
                                                                                          <w:marBottom w:val="0"/>
                                                                                          <w:divBdr>
                                                                                            <w:top w:val="none" w:sz="0" w:space="0" w:color="auto"/>
                                                                                            <w:left w:val="none" w:sz="0" w:space="0" w:color="auto"/>
                                                                                            <w:bottom w:val="none" w:sz="0" w:space="0" w:color="auto"/>
                                                                                            <w:right w:val="none" w:sz="0" w:space="0" w:color="auto"/>
                                                                                          </w:divBdr>
                                                                                        </w:div>
                                                                                        <w:div w:id="612902703">
                                                                                          <w:marLeft w:val="0"/>
                                                                                          <w:marRight w:val="0"/>
                                                                                          <w:marTop w:val="0"/>
                                                                                          <w:marBottom w:val="0"/>
                                                                                          <w:divBdr>
                                                                                            <w:top w:val="none" w:sz="0" w:space="0" w:color="auto"/>
                                                                                            <w:left w:val="none" w:sz="0" w:space="0" w:color="auto"/>
                                                                                            <w:bottom w:val="none" w:sz="0" w:space="0" w:color="auto"/>
                                                                                            <w:right w:val="none" w:sz="0" w:space="0" w:color="auto"/>
                                                                                          </w:divBdr>
                                                                                        </w:div>
                                                                                        <w:div w:id="787968823">
                                                                                          <w:marLeft w:val="0"/>
                                                                                          <w:marRight w:val="0"/>
                                                                                          <w:marTop w:val="0"/>
                                                                                          <w:marBottom w:val="0"/>
                                                                                          <w:divBdr>
                                                                                            <w:top w:val="none" w:sz="0" w:space="0" w:color="auto"/>
                                                                                            <w:left w:val="none" w:sz="0" w:space="0" w:color="auto"/>
                                                                                            <w:bottom w:val="none" w:sz="0" w:space="0" w:color="auto"/>
                                                                                            <w:right w:val="none" w:sz="0" w:space="0" w:color="auto"/>
                                                                                          </w:divBdr>
                                                                                        </w:div>
                                                                                        <w:div w:id="1342195256">
                                                                                          <w:marLeft w:val="0"/>
                                                                                          <w:marRight w:val="0"/>
                                                                                          <w:marTop w:val="0"/>
                                                                                          <w:marBottom w:val="0"/>
                                                                                          <w:divBdr>
                                                                                            <w:top w:val="none" w:sz="0" w:space="0" w:color="auto"/>
                                                                                            <w:left w:val="none" w:sz="0" w:space="0" w:color="auto"/>
                                                                                            <w:bottom w:val="none" w:sz="0" w:space="0" w:color="auto"/>
                                                                                            <w:right w:val="none" w:sz="0" w:space="0" w:color="auto"/>
                                                                                          </w:divBdr>
                                                                                        </w:div>
                                                                                        <w:div w:id="2139561840">
                                                                                          <w:marLeft w:val="0"/>
                                                                                          <w:marRight w:val="0"/>
                                                                                          <w:marTop w:val="0"/>
                                                                                          <w:marBottom w:val="0"/>
                                                                                          <w:divBdr>
                                                                                            <w:top w:val="none" w:sz="0" w:space="0" w:color="auto"/>
                                                                                            <w:left w:val="none" w:sz="0" w:space="0" w:color="auto"/>
                                                                                            <w:bottom w:val="none" w:sz="0" w:space="0" w:color="auto"/>
                                                                                            <w:right w:val="none" w:sz="0" w:space="0" w:color="auto"/>
                                                                                          </w:divBdr>
                                                                                        </w:div>
                                                                                      </w:divsChild>
                                                                                    </w:div>
                                                                                    <w:div w:id="1099713532">
                                                                                      <w:marLeft w:val="0"/>
                                                                                      <w:marRight w:val="0"/>
                                                                                      <w:marTop w:val="0"/>
                                                                                      <w:marBottom w:val="0"/>
                                                                                      <w:divBdr>
                                                                                        <w:top w:val="none" w:sz="0" w:space="0" w:color="auto"/>
                                                                                        <w:left w:val="none" w:sz="0" w:space="0" w:color="auto"/>
                                                                                        <w:bottom w:val="none" w:sz="0" w:space="0" w:color="auto"/>
                                                                                        <w:right w:val="none" w:sz="0" w:space="0" w:color="auto"/>
                                                                                      </w:divBdr>
                                                                                    </w:div>
                                                                                    <w:div w:id="1363019063">
                                                                                      <w:marLeft w:val="0"/>
                                                                                      <w:marRight w:val="0"/>
                                                                                      <w:marTop w:val="0"/>
                                                                                      <w:marBottom w:val="0"/>
                                                                                      <w:divBdr>
                                                                                        <w:top w:val="none" w:sz="0" w:space="0" w:color="auto"/>
                                                                                        <w:left w:val="none" w:sz="0" w:space="0" w:color="auto"/>
                                                                                        <w:bottom w:val="none" w:sz="0" w:space="0" w:color="auto"/>
                                                                                        <w:right w:val="none" w:sz="0" w:space="0" w:color="auto"/>
                                                                                      </w:divBdr>
                                                                                    </w:div>
                                                                                    <w:div w:id="1539003680">
                                                                                      <w:marLeft w:val="0"/>
                                                                                      <w:marRight w:val="0"/>
                                                                                      <w:marTop w:val="0"/>
                                                                                      <w:marBottom w:val="0"/>
                                                                                      <w:divBdr>
                                                                                        <w:top w:val="none" w:sz="0" w:space="0" w:color="auto"/>
                                                                                        <w:left w:val="none" w:sz="0" w:space="0" w:color="auto"/>
                                                                                        <w:bottom w:val="none" w:sz="0" w:space="0" w:color="auto"/>
                                                                                        <w:right w:val="none" w:sz="0" w:space="0" w:color="auto"/>
                                                                                      </w:divBdr>
                                                                                      <w:divsChild>
                                                                                        <w:div w:id="117382599">
                                                                                          <w:marLeft w:val="0"/>
                                                                                          <w:marRight w:val="0"/>
                                                                                          <w:marTop w:val="0"/>
                                                                                          <w:marBottom w:val="0"/>
                                                                                          <w:divBdr>
                                                                                            <w:top w:val="none" w:sz="0" w:space="0" w:color="auto"/>
                                                                                            <w:left w:val="none" w:sz="0" w:space="0" w:color="auto"/>
                                                                                            <w:bottom w:val="none" w:sz="0" w:space="0" w:color="auto"/>
                                                                                            <w:right w:val="none" w:sz="0" w:space="0" w:color="auto"/>
                                                                                          </w:divBdr>
                                                                                        </w:div>
                                                                                        <w:div w:id="493185357">
                                                                                          <w:marLeft w:val="0"/>
                                                                                          <w:marRight w:val="0"/>
                                                                                          <w:marTop w:val="0"/>
                                                                                          <w:marBottom w:val="0"/>
                                                                                          <w:divBdr>
                                                                                            <w:top w:val="none" w:sz="0" w:space="0" w:color="auto"/>
                                                                                            <w:left w:val="none" w:sz="0" w:space="0" w:color="auto"/>
                                                                                            <w:bottom w:val="none" w:sz="0" w:space="0" w:color="auto"/>
                                                                                            <w:right w:val="none" w:sz="0" w:space="0" w:color="auto"/>
                                                                                          </w:divBdr>
                                                                                        </w:div>
                                                                                        <w:div w:id="908031542">
                                                                                          <w:marLeft w:val="0"/>
                                                                                          <w:marRight w:val="0"/>
                                                                                          <w:marTop w:val="0"/>
                                                                                          <w:marBottom w:val="0"/>
                                                                                          <w:divBdr>
                                                                                            <w:top w:val="none" w:sz="0" w:space="0" w:color="auto"/>
                                                                                            <w:left w:val="none" w:sz="0" w:space="0" w:color="auto"/>
                                                                                            <w:bottom w:val="none" w:sz="0" w:space="0" w:color="auto"/>
                                                                                            <w:right w:val="none" w:sz="0" w:space="0" w:color="auto"/>
                                                                                          </w:divBdr>
                                                                                        </w:div>
                                                                                        <w:div w:id="1171677468">
                                                                                          <w:marLeft w:val="0"/>
                                                                                          <w:marRight w:val="0"/>
                                                                                          <w:marTop w:val="0"/>
                                                                                          <w:marBottom w:val="0"/>
                                                                                          <w:divBdr>
                                                                                            <w:top w:val="none" w:sz="0" w:space="0" w:color="auto"/>
                                                                                            <w:left w:val="none" w:sz="0" w:space="0" w:color="auto"/>
                                                                                            <w:bottom w:val="none" w:sz="0" w:space="0" w:color="auto"/>
                                                                                            <w:right w:val="none" w:sz="0" w:space="0" w:color="auto"/>
                                                                                          </w:divBdr>
                                                                                        </w:div>
                                                                                      </w:divsChild>
                                                                                    </w:div>
                                                                                    <w:div w:id="1590695061">
                                                                                      <w:marLeft w:val="0"/>
                                                                                      <w:marRight w:val="0"/>
                                                                                      <w:marTop w:val="0"/>
                                                                                      <w:marBottom w:val="0"/>
                                                                                      <w:divBdr>
                                                                                        <w:top w:val="none" w:sz="0" w:space="0" w:color="auto"/>
                                                                                        <w:left w:val="none" w:sz="0" w:space="0" w:color="auto"/>
                                                                                        <w:bottom w:val="none" w:sz="0" w:space="0" w:color="auto"/>
                                                                                        <w:right w:val="none" w:sz="0" w:space="0" w:color="auto"/>
                                                                                      </w:divBdr>
                                                                                      <w:divsChild>
                                                                                        <w:div w:id="215775148">
                                                                                          <w:marLeft w:val="0"/>
                                                                                          <w:marRight w:val="0"/>
                                                                                          <w:marTop w:val="0"/>
                                                                                          <w:marBottom w:val="0"/>
                                                                                          <w:divBdr>
                                                                                            <w:top w:val="none" w:sz="0" w:space="0" w:color="auto"/>
                                                                                            <w:left w:val="none" w:sz="0" w:space="0" w:color="auto"/>
                                                                                            <w:bottom w:val="none" w:sz="0" w:space="0" w:color="auto"/>
                                                                                            <w:right w:val="none" w:sz="0" w:space="0" w:color="auto"/>
                                                                                          </w:divBdr>
                                                                                        </w:div>
                                                                                        <w:div w:id="247084215">
                                                                                          <w:marLeft w:val="0"/>
                                                                                          <w:marRight w:val="0"/>
                                                                                          <w:marTop w:val="0"/>
                                                                                          <w:marBottom w:val="0"/>
                                                                                          <w:divBdr>
                                                                                            <w:top w:val="none" w:sz="0" w:space="0" w:color="auto"/>
                                                                                            <w:left w:val="none" w:sz="0" w:space="0" w:color="auto"/>
                                                                                            <w:bottom w:val="none" w:sz="0" w:space="0" w:color="auto"/>
                                                                                            <w:right w:val="none" w:sz="0" w:space="0" w:color="auto"/>
                                                                                          </w:divBdr>
                                                                                        </w:div>
                                                                                        <w:div w:id="901720312">
                                                                                          <w:marLeft w:val="0"/>
                                                                                          <w:marRight w:val="0"/>
                                                                                          <w:marTop w:val="0"/>
                                                                                          <w:marBottom w:val="0"/>
                                                                                          <w:divBdr>
                                                                                            <w:top w:val="none" w:sz="0" w:space="0" w:color="auto"/>
                                                                                            <w:left w:val="none" w:sz="0" w:space="0" w:color="auto"/>
                                                                                            <w:bottom w:val="none" w:sz="0" w:space="0" w:color="auto"/>
                                                                                            <w:right w:val="none" w:sz="0" w:space="0" w:color="auto"/>
                                                                                          </w:divBdr>
                                                                                        </w:div>
                                                                                        <w:div w:id="1368990743">
                                                                                          <w:marLeft w:val="0"/>
                                                                                          <w:marRight w:val="0"/>
                                                                                          <w:marTop w:val="0"/>
                                                                                          <w:marBottom w:val="0"/>
                                                                                          <w:divBdr>
                                                                                            <w:top w:val="none" w:sz="0" w:space="0" w:color="auto"/>
                                                                                            <w:left w:val="none" w:sz="0" w:space="0" w:color="auto"/>
                                                                                            <w:bottom w:val="none" w:sz="0" w:space="0" w:color="auto"/>
                                                                                            <w:right w:val="none" w:sz="0" w:space="0" w:color="auto"/>
                                                                                          </w:divBdr>
                                                                                        </w:div>
                                                                                        <w:div w:id="1851337733">
                                                                                          <w:marLeft w:val="0"/>
                                                                                          <w:marRight w:val="0"/>
                                                                                          <w:marTop w:val="0"/>
                                                                                          <w:marBottom w:val="0"/>
                                                                                          <w:divBdr>
                                                                                            <w:top w:val="none" w:sz="0" w:space="0" w:color="auto"/>
                                                                                            <w:left w:val="none" w:sz="0" w:space="0" w:color="auto"/>
                                                                                            <w:bottom w:val="none" w:sz="0" w:space="0" w:color="auto"/>
                                                                                            <w:right w:val="none" w:sz="0" w:space="0" w:color="auto"/>
                                                                                          </w:divBdr>
                                                                                        </w:div>
                                                                                      </w:divsChild>
                                                                                    </w:div>
                                                                                    <w:div w:id="1817795554">
                                                                                      <w:marLeft w:val="0"/>
                                                                                      <w:marRight w:val="0"/>
                                                                                      <w:marTop w:val="0"/>
                                                                                      <w:marBottom w:val="0"/>
                                                                                      <w:divBdr>
                                                                                        <w:top w:val="none" w:sz="0" w:space="0" w:color="auto"/>
                                                                                        <w:left w:val="none" w:sz="0" w:space="0" w:color="auto"/>
                                                                                        <w:bottom w:val="none" w:sz="0" w:space="0" w:color="auto"/>
                                                                                        <w:right w:val="none" w:sz="0" w:space="0" w:color="auto"/>
                                                                                      </w:divBdr>
                                                                                    </w:div>
                                                                                    <w:div w:id="209192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85936404">
      <w:bodyDiv w:val="1"/>
      <w:marLeft w:val="0"/>
      <w:marRight w:val="0"/>
      <w:marTop w:val="0"/>
      <w:marBottom w:val="0"/>
      <w:divBdr>
        <w:top w:val="none" w:sz="0" w:space="0" w:color="auto"/>
        <w:left w:val="none" w:sz="0" w:space="0" w:color="auto"/>
        <w:bottom w:val="none" w:sz="0" w:space="0" w:color="auto"/>
        <w:right w:val="none" w:sz="0" w:space="0" w:color="auto"/>
      </w:divBdr>
    </w:div>
    <w:div w:id="421029315">
      <w:bodyDiv w:val="1"/>
      <w:marLeft w:val="0"/>
      <w:marRight w:val="0"/>
      <w:marTop w:val="0"/>
      <w:marBottom w:val="0"/>
      <w:divBdr>
        <w:top w:val="none" w:sz="0" w:space="0" w:color="auto"/>
        <w:left w:val="none" w:sz="0" w:space="0" w:color="auto"/>
        <w:bottom w:val="none" w:sz="0" w:space="0" w:color="auto"/>
        <w:right w:val="none" w:sz="0" w:space="0" w:color="auto"/>
      </w:divBdr>
    </w:div>
    <w:div w:id="437986013">
      <w:bodyDiv w:val="1"/>
      <w:marLeft w:val="0"/>
      <w:marRight w:val="0"/>
      <w:marTop w:val="0"/>
      <w:marBottom w:val="0"/>
      <w:divBdr>
        <w:top w:val="none" w:sz="0" w:space="0" w:color="auto"/>
        <w:left w:val="none" w:sz="0" w:space="0" w:color="auto"/>
        <w:bottom w:val="none" w:sz="0" w:space="0" w:color="auto"/>
        <w:right w:val="none" w:sz="0" w:space="0" w:color="auto"/>
      </w:divBdr>
    </w:div>
    <w:div w:id="527839585">
      <w:bodyDiv w:val="1"/>
      <w:marLeft w:val="0"/>
      <w:marRight w:val="0"/>
      <w:marTop w:val="0"/>
      <w:marBottom w:val="0"/>
      <w:divBdr>
        <w:top w:val="none" w:sz="0" w:space="0" w:color="auto"/>
        <w:left w:val="none" w:sz="0" w:space="0" w:color="auto"/>
        <w:bottom w:val="none" w:sz="0" w:space="0" w:color="auto"/>
        <w:right w:val="none" w:sz="0" w:space="0" w:color="auto"/>
      </w:divBdr>
    </w:div>
    <w:div w:id="589896042">
      <w:bodyDiv w:val="1"/>
      <w:marLeft w:val="0"/>
      <w:marRight w:val="0"/>
      <w:marTop w:val="0"/>
      <w:marBottom w:val="0"/>
      <w:divBdr>
        <w:top w:val="none" w:sz="0" w:space="0" w:color="auto"/>
        <w:left w:val="none" w:sz="0" w:space="0" w:color="auto"/>
        <w:bottom w:val="none" w:sz="0" w:space="0" w:color="auto"/>
        <w:right w:val="none" w:sz="0" w:space="0" w:color="auto"/>
      </w:divBdr>
    </w:div>
    <w:div w:id="683672840">
      <w:bodyDiv w:val="1"/>
      <w:marLeft w:val="0"/>
      <w:marRight w:val="0"/>
      <w:marTop w:val="0"/>
      <w:marBottom w:val="0"/>
      <w:divBdr>
        <w:top w:val="none" w:sz="0" w:space="0" w:color="auto"/>
        <w:left w:val="none" w:sz="0" w:space="0" w:color="auto"/>
        <w:bottom w:val="none" w:sz="0" w:space="0" w:color="auto"/>
        <w:right w:val="none" w:sz="0" w:space="0" w:color="auto"/>
      </w:divBdr>
      <w:divsChild>
        <w:div w:id="751511265">
          <w:marLeft w:val="0"/>
          <w:marRight w:val="0"/>
          <w:marTop w:val="0"/>
          <w:marBottom w:val="0"/>
          <w:divBdr>
            <w:top w:val="none" w:sz="0" w:space="0" w:color="auto"/>
            <w:left w:val="none" w:sz="0" w:space="0" w:color="auto"/>
            <w:bottom w:val="none" w:sz="0" w:space="0" w:color="auto"/>
            <w:right w:val="none" w:sz="0" w:space="0" w:color="auto"/>
          </w:divBdr>
          <w:divsChild>
            <w:div w:id="1963421681">
              <w:marLeft w:val="0"/>
              <w:marRight w:val="0"/>
              <w:marTop w:val="0"/>
              <w:marBottom w:val="0"/>
              <w:divBdr>
                <w:top w:val="none" w:sz="0" w:space="0" w:color="auto"/>
                <w:left w:val="none" w:sz="0" w:space="0" w:color="auto"/>
                <w:bottom w:val="none" w:sz="0" w:space="0" w:color="auto"/>
                <w:right w:val="none" w:sz="0" w:space="0" w:color="auto"/>
              </w:divBdr>
              <w:divsChild>
                <w:div w:id="1978678646">
                  <w:marLeft w:val="0"/>
                  <w:marRight w:val="0"/>
                  <w:marTop w:val="0"/>
                  <w:marBottom w:val="0"/>
                  <w:divBdr>
                    <w:top w:val="none" w:sz="0" w:space="0" w:color="auto"/>
                    <w:left w:val="none" w:sz="0" w:space="0" w:color="auto"/>
                    <w:bottom w:val="none" w:sz="0" w:space="0" w:color="auto"/>
                    <w:right w:val="none" w:sz="0" w:space="0" w:color="auto"/>
                  </w:divBdr>
                  <w:divsChild>
                    <w:div w:id="186145801">
                      <w:marLeft w:val="0"/>
                      <w:marRight w:val="0"/>
                      <w:marTop w:val="0"/>
                      <w:marBottom w:val="0"/>
                      <w:divBdr>
                        <w:top w:val="none" w:sz="0" w:space="0" w:color="auto"/>
                        <w:left w:val="none" w:sz="0" w:space="0" w:color="auto"/>
                        <w:bottom w:val="none" w:sz="0" w:space="0" w:color="auto"/>
                        <w:right w:val="none" w:sz="0" w:space="0" w:color="auto"/>
                      </w:divBdr>
                      <w:divsChild>
                        <w:div w:id="1378043656">
                          <w:marLeft w:val="0"/>
                          <w:marRight w:val="0"/>
                          <w:marTop w:val="0"/>
                          <w:marBottom w:val="0"/>
                          <w:divBdr>
                            <w:top w:val="none" w:sz="0" w:space="0" w:color="auto"/>
                            <w:left w:val="none" w:sz="0" w:space="0" w:color="auto"/>
                            <w:bottom w:val="none" w:sz="0" w:space="0" w:color="auto"/>
                            <w:right w:val="none" w:sz="0" w:space="0" w:color="auto"/>
                          </w:divBdr>
                          <w:divsChild>
                            <w:div w:id="958801678">
                              <w:marLeft w:val="0"/>
                              <w:marRight w:val="0"/>
                              <w:marTop w:val="0"/>
                              <w:marBottom w:val="0"/>
                              <w:divBdr>
                                <w:top w:val="none" w:sz="0" w:space="0" w:color="auto"/>
                                <w:left w:val="none" w:sz="0" w:space="0" w:color="auto"/>
                                <w:bottom w:val="none" w:sz="0" w:space="0" w:color="auto"/>
                                <w:right w:val="none" w:sz="0" w:space="0" w:color="auto"/>
                              </w:divBdr>
                              <w:divsChild>
                                <w:div w:id="660885254">
                                  <w:marLeft w:val="0"/>
                                  <w:marRight w:val="0"/>
                                  <w:marTop w:val="0"/>
                                  <w:marBottom w:val="0"/>
                                  <w:divBdr>
                                    <w:top w:val="none" w:sz="0" w:space="0" w:color="auto"/>
                                    <w:left w:val="none" w:sz="0" w:space="0" w:color="auto"/>
                                    <w:bottom w:val="none" w:sz="0" w:space="0" w:color="auto"/>
                                    <w:right w:val="none" w:sz="0" w:space="0" w:color="auto"/>
                                  </w:divBdr>
                                  <w:divsChild>
                                    <w:div w:id="1527981560">
                                      <w:marLeft w:val="0"/>
                                      <w:marRight w:val="0"/>
                                      <w:marTop w:val="0"/>
                                      <w:marBottom w:val="0"/>
                                      <w:divBdr>
                                        <w:top w:val="none" w:sz="0" w:space="0" w:color="auto"/>
                                        <w:left w:val="none" w:sz="0" w:space="0" w:color="auto"/>
                                        <w:bottom w:val="none" w:sz="0" w:space="0" w:color="auto"/>
                                        <w:right w:val="none" w:sz="0" w:space="0" w:color="auto"/>
                                      </w:divBdr>
                                      <w:divsChild>
                                        <w:div w:id="1523205547">
                                          <w:marLeft w:val="0"/>
                                          <w:marRight w:val="0"/>
                                          <w:marTop w:val="0"/>
                                          <w:marBottom w:val="0"/>
                                          <w:divBdr>
                                            <w:top w:val="none" w:sz="0" w:space="0" w:color="auto"/>
                                            <w:left w:val="none" w:sz="0" w:space="0" w:color="auto"/>
                                            <w:bottom w:val="none" w:sz="0" w:space="0" w:color="auto"/>
                                            <w:right w:val="none" w:sz="0" w:space="0" w:color="auto"/>
                                          </w:divBdr>
                                          <w:divsChild>
                                            <w:div w:id="1986349504">
                                              <w:marLeft w:val="0"/>
                                              <w:marRight w:val="0"/>
                                              <w:marTop w:val="0"/>
                                              <w:marBottom w:val="0"/>
                                              <w:divBdr>
                                                <w:top w:val="none" w:sz="0" w:space="0" w:color="auto"/>
                                                <w:left w:val="none" w:sz="0" w:space="0" w:color="auto"/>
                                                <w:bottom w:val="none" w:sz="0" w:space="0" w:color="auto"/>
                                                <w:right w:val="none" w:sz="0" w:space="0" w:color="auto"/>
                                              </w:divBdr>
                                              <w:divsChild>
                                                <w:div w:id="711152332">
                                                  <w:marLeft w:val="0"/>
                                                  <w:marRight w:val="0"/>
                                                  <w:marTop w:val="0"/>
                                                  <w:marBottom w:val="0"/>
                                                  <w:divBdr>
                                                    <w:top w:val="none" w:sz="0" w:space="0" w:color="auto"/>
                                                    <w:left w:val="none" w:sz="0" w:space="0" w:color="auto"/>
                                                    <w:bottom w:val="none" w:sz="0" w:space="0" w:color="auto"/>
                                                    <w:right w:val="none" w:sz="0" w:space="0" w:color="auto"/>
                                                  </w:divBdr>
                                                  <w:divsChild>
                                                    <w:div w:id="1672486642">
                                                      <w:marLeft w:val="0"/>
                                                      <w:marRight w:val="0"/>
                                                      <w:marTop w:val="0"/>
                                                      <w:marBottom w:val="0"/>
                                                      <w:divBdr>
                                                        <w:top w:val="none" w:sz="0" w:space="0" w:color="auto"/>
                                                        <w:left w:val="none" w:sz="0" w:space="0" w:color="auto"/>
                                                        <w:bottom w:val="none" w:sz="0" w:space="0" w:color="auto"/>
                                                        <w:right w:val="none" w:sz="0" w:space="0" w:color="auto"/>
                                                      </w:divBdr>
                                                      <w:divsChild>
                                                        <w:div w:id="1200778077">
                                                          <w:marLeft w:val="0"/>
                                                          <w:marRight w:val="0"/>
                                                          <w:marTop w:val="0"/>
                                                          <w:marBottom w:val="0"/>
                                                          <w:divBdr>
                                                            <w:top w:val="single" w:sz="6" w:space="0" w:color="ABABAB"/>
                                                            <w:left w:val="single" w:sz="6" w:space="0" w:color="ABABAB"/>
                                                            <w:bottom w:val="single" w:sz="6" w:space="0" w:color="ABABAB"/>
                                                            <w:right w:val="single" w:sz="6" w:space="0" w:color="ABABAB"/>
                                                          </w:divBdr>
                                                          <w:divsChild>
                                                            <w:div w:id="1800608638">
                                                              <w:marLeft w:val="0"/>
                                                              <w:marRight w:val="0"/>
                                                              <w:marTop w:val="0"/>
                                                              <w:marBottom w:val="0"/>
                                                              <w:divBdr>
                                                                <w:top w:val="none" w:sz="0" w:space="0" w:color="auto"/>
                                                                <w:left w:val="none" w:sz="0" w:space="0" w:color="auto"/>
                                                                <w:bottom w:val="none" w:sz="0" w:space="0" w:color="auto"/>
                                                                <w:right w:val="none" w:sz="0" w:space="0" w:color="auto"/>
                                                              </w:divBdr>
                                                              <w:divsChild>
                                                                <w:div w:id="151336856">
                                                                  <w:marLeft w:val="0"/>
                                                                  <w:marRight w:val="0"/>
                                                                  <w:marTop w:val="0"/>
                                                                  <w:marBottom w:val="0"/>
                                                                  <w:divBdr>
                                                                    <w:top w:val="none" w:sz="0" w:space="0" w:color="auto"/>
                                                                    <w:left w:val="none" w:sz="0" w:space="0" w:color="auto"/>
                                                                    <w:bottom w:val="none" w:sz="0" w:space="0" w:color="auto"/>
                                                                    <w:right w:val="none" w:sz="0" w:space="0" w:color="auto"/>
                                                                  </w:divBdr>
                                                                  <w:divsChild>
                                                                    <w:div w:id="1668090531">
                                                                      <w:marLeft w:val="0"/>
                                                                      <w:marRight w:val="0"/>
                                                                      <w:marTop w:val="0"/>
                                                                      <w:marBottom w:val="0"/>
                                                                      <w:divBdr>
                                                                        <w:top w:val="none" w:sz="0" w:space="0" w:color="auto"/>
                                                                        <w:left w:val="none" w:sz="0" w:space="0" w:color="auto"/>
                                                                        <w:bottom w:val="none" w:sz="0" w:space="0" w:color="auto"/>
                                                                        <w:right w:val="none" w:sz="0" w:space="0" w:color="auto"/>
                                                                      </w:divBdr>
                                                                      <w:divsChild>
                                                                        <w:div w:id="1752508608">
                                                                          <w:marLeft w:val="0"/>
                                                                          <w:marRight w:val="0"/>
                                                                          <w:marTop w:val="0"/>
                                                                          <w:marBottom w:val="0"/>
                                                                          <w:divBdr>
                                                                            <w:top w:val="none" w:sz="0" w:space="0" w:color="auto"/>
                                                                            <w:left w:val="none" w:sz="0" w:space="0" w:color="auto"/>
                                                                            <w:bottom w:val="none" w:sz="0" w:space="0" w:color="auto"/>
                                                                            <w:right w:val="none" w:sz="0" w:space="0" w:color="auto"/>
                                                                          </w:divBdr>
                                                                          <w:divsChild>
                                                                            <w:div w:id="1831365946">
                                                                              <w:marLeft w:val="0"/>
                                                                              <w:marRight w:val="0"/>
                                                                              <w:marTop w:val="0"/>
                                                                              <w:marBottom w:val="0"/>
                                                                              <w:divBdr>
                                                                                <w:top w:val="none" w:sz="0" w:space="0" w:color="auto"/>
                                                                                <w:left w:val="none" w:sz="0" w:space="0" w:color="auto"/>
                                                                                <w:bottom w:val="none" w:sz="0" w:space="0" w:color="auto"/>
                                                                                <w:right w:val="none" w:sz="0" w:space="0" w:color="auto"/>
                                                                              </w:divBdr>
                                                                              <w:divsChild>
                                                                                <w:div w:id="49034610">
                                                                                  <w:marLeft w:val="0"/>
                                                                                  <w:marRight w:val="0"/>
                                                                                  <w:marTop w:val="0"/>
                                                                                  <w:marBottom w:val="0"/>
                                                                                  <w:divBdr>
                                                                                    <w:top w:val="none" w:sz="0" w:space="0" w:color="auto"/>
                                                                                    <w:left w:val="none" w:sz="0" w:space="0" w:color="auto"/>
                                                                                    <w:bottom w:val="none" w:sz="0" w:space="0" w:color="auto"/>
                                                                                    <w:right w:val="none" w:sz="0" w:space="0" w:color="auto"/>
                                                                                  </w:divBdr>
                                                                                  <w:divsChild>
                                                                                    <w:div w:id="743528234">
                                                                                      <w:marLeft w:val="0"/>
                                                                                      <w:marRight w:val="0"/>
                                                                                      <w:marTop w:val="0"/>
                                                                                      <w:marBottom w:val="0"/>
                                                                                      <w:divBdr>
                                                                                        <w:top w:val="none" w:sz="0" w:space="0" w:color="auto"/>
                                                                                        <w:left w:val="none" w:sz="0" w:space="0" w:color="auto"/>
                                                                                        <w:bottom w:val="none" w:sz="0" w:space="0" w:color="auto"/>
                                                                                        <w:right w:val="none" w:sz="0" w:space="0" w:color="auto"/>
                                                                                      </w:divBdr>
                                                                                      <w:divsChild>
                                                                                        <w:div w:id="51658108">
                                                                                          <w:marLeft w:val="0"/>
                                                                                          <w:marRight w:val="0"/>
                                                                                          <w:marTop w:val="0"/>
                                                                                          <w:marBottom w:val="0"/>
                                                                                          <w:divBdr>
                                                                                            <w:top w:val="none" w:sz="0" w:space="0" w:color="auto"/>
                                                                                            <w:left w:val="none" w:sz="0" w:space="0" w:color="auto"/>
                                                                                            <w:bottom w:val="none" w:sz="0" w:space="0" w:color="auto"/>
                                                                                            <w:right w:val="none" w:sz="0" w:space="0" w:color="auto"/>
                                                                                          </w:divBdr>
                                                                                        </w:div>
                                                                                        <w:div w:id="196624609">
                                                                                          <w:marLeft w:val="0"/>
                                                                                          <w:marRight w:val="0"/>
                                                                                          <w:marTop w:val="0"/>
                                                                                          <w:marBottom w:val="0"/>
                                                                                          <w:divBdr>
                                                                                            <w:top w:val="none" w:sz="0" w:space="0" w:color="auto"/>
                                                                                            <w:left w:val="none" w:sz="0" w:space="0" w:color="auto"/>
                                                                                            <w:bottom w:val="none" w:sz="0" w:space="0" w:color="auto"/>
                                                                                            <w:right w:val="none" w:sz="0" w:space="0" w:color="auto"/>
                                                                                          </w:divBdr>
                                                                                        </w:div>
                                                                                        <w:div w:id="251622256">
                                                                                          <w:marLeft w:val="0"/>
                                                                                          <w:marRight w:val="0"/>
                                                                                          <w:marTop w:val="0"/>
                                                                                          <w:marBottom w:val="0"/>
                                                                                          <w:divBdr>
                                                                                            <w:top w:val="none" w:sz="0" w:space="0" w:color="auto"/>
                                                                                            <w:left w:val="none" w:sz="0" w:space="0" w:color="auto"/>
                                                                                            <w:bottom w:val="none" w:sz="0" w:space="0" w:color="auto"/>
                                                                                            <w:right w:val="none" w:sz="0" w:space="0" w:color="auto"/>
                                                                                          </w:divBdr>
                                                                                        </w:div>
                                                                                        <w:div w:id="318996189">
                                                                                          <w:marLeft w:val="0"/>
                                                                                          <w:marRight w:val="0"/>
                                                                                          <w:marTop w:val="0"/>
                                                                                          <w:marBottom w:val="0"/>
                                                                                          <w:divBdr>
                                                                                            <w:top w:val="none" w:sz="0" w:space="0" w:color="auto"/>
                                                                                            <w:left w:val="none" w:sz="0" w:space="0" w:color="auto"/>
                                                                                            <w:bottom w:val="none" w:sz="0" w:space="0" w:color="auto"/>
                                                                                            <w:right w:val="none" w:sz="0" w:space="0" w:color="auto"/>
                                                                                          </w:divBdr>
                                                                                        </w:div>
                                                                                        <w:div w:id="1213006455">
                                                                                          <w:marLeft w:val="0"/>
                                                                                          <w:marRight w:val="0"/>
                                                                                          <w:marTop w:val="0"/>
                                                                                          <w:marBottom w:val="0"/>
                                                                                          <w:divBdr>
                                                                                            <w:top w:val="none" w:sz="0" w:space="0" w:color="auto"/>
                                                                                            <w:left w:val="none" w:sz="0" w:space="0" w:color="auto"/>
                                                                                            <w:bottom w:val="none" w:sz="0" w:space="0" w:color="auto"/>
                                                                                            <w:right w:val="none" w:sz="0" w:space="0" w:color="auto"/>
                                                                                          </w:divBdr>
                                                                                        </w:div>
                                                                                      </w:divsChild>
                                                                                    </w:div>
                                                                                    <w:div w:id="941687230">
                                                                                      <w:marLeft w:val="0"/>
                                                                                      <w:marRight w:val="0"/>
                                                                                      <w:marTop w:val="0"/>
                                                                                      <w:marBottom w:val="0"/>
                                                                                      <w:divBdr>
                                                                                        <w:top w:val="none" w:sz="0" w:space="0" w:color="auto"/>
                                                                                        <w:left w:val="none" w:sz="0" w:space="0" w:color="auto"/>
                                                                                        <w:bottom w:val="none" w:sz="0" w:space="0" w:color="auto"/>
                                                                                        <w:right w:val="none" w:sz="0" w:space="0" w:color="auto"/>
                                                                                      </w:divBdr>
                                                                                      <w:divsChild>
                                                                                        <w:div w:id="437481738">
                                                                                          <w:marLeft w:val="0"/>
                                                                                          <w:marRight w:val="0"/>
                                                                                          <w:marTop w:val="0"/>
                                                                                          <w:marBottom w:val="0"/>
                                                                                          <w:divBdr>
                                                                                            <w:top w:val="none" w:sz="0" w:space="0" w:color="auto"/>
                                                                                            <w:left w:val="none" w:sz="0" w:space="0" w:color="auto"/>
                                                                                            <w:bottom w:val="none" w:sz="0" w:space="0" w:color="auto"/>
                                                                                            <w:right w:val="none" w:sz="0" w:space="0" w:color="auto"/>
                                                                                          </w:divBdr>
                                                                                        </w:div>
                                                                                      </w:divsChild>
                                                                                    </w:div>
                                                                                    <w:div w:id="2032296493">
                                                                                      <w:marLeft w:val="0"/>
                                                                                      <w:marRight w:val="0"/>
                                                                                      <w:marTop w:val="0"/>
                                                                                      <w:marBottom w:val="0"/>
                                                                                      <w:divBdr>
                                                                                        <w:top w:val="none" w:sz="0" w:space="0" w:color="auto"/>
                                                                                        <w:left w:val="none" w:sz="0" w:space="0" w:color="auto"/>
                                                                                        <w:bottom w:val="none" w:sz="0" w:space="0" w:color="auto"/>
                                                                                        <w:right w:val="none" w:sz="0" w:space="0" w:color="auto"/>
                                                                                      </w:divBdr>
                                                                                      <w:divsChild>
                                                                                        <w:div w:id="174013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75388298">
      <w:bodyDiv w:val="1"/>
      <w:marLeft w:val="0"/>
      <w:marRight w:val="0"/>
      <w:marTop w:val="0"/>
      <w:marBottom w:val="0"/>
      <w:divBdr>
        <w:top w:val="none" w:sz="0" w:space="0" w:color="auto"/>
        <w:left w:val="none" w:sz="0" w:space="0" w:color="auto"/>
        <w:bottom w:val="none" w:sz="0" w:space="0" w:color="auto"/>
        <w:right w:val="none" w:sz="0" w:space="0" w:color="auto"/>
      </w:divBdr>
    </w:div>
    <w:div w:id="1038048757">
      <w:bodyDiv w:val="1"/>
      <w:marLeft w:val="0"/>
      <w:marRight w:val="0"/>
      <w:marTop w:val="0"/>
      <w:marBottom w:val="0"/>
      <w:divBdr>
        <w:top w:val="none" w:sz="0" w:space="0" w:color="auto"/>
        <w:left w:val="none" w:sz="0" w:space="0" w:color="auto"/>
        <w:bottom w:val="none" w:sz="0" w:space="0" w:color="auto"/>
        <w:right w:val="none" w:sz="0" w:space="0" w:color="auto"/>
      </w:divBdr>
    </w:div>
    <w:div w:id="1161965835">
      <w:bodyDiv w:val="1"/>
      <w:marLeft w:val="0"/>
      <w:marRight w:val="0"/>
      <w:marTop w:val="0"/>
      <w:marBottom w:val="0"/>
      <w:divBdr>
        <w:top w:val="none" w:sz="0" w:space="0" w:color="auto"/>
        <w:left w:val="none" w:sz="0" w:space="0" w:color="auto"/>
        <w:bottom w:val="none" w:sz="0" w:space="0" w:color="auto"/>
        <w:right w:val="none" w:sz="0" w:space="0" w:color="auto"/>
      </w:divBdr>
    </w:div>
    <w:div w:id="1183517898">
      <w:bodyDiv w:val="1"/>
      <w:marLeft w:val="0"/>
      <w:marRight w:val="0"/>
      <w:marTop w:val="0"/>
      <w:marBottom w:val="0"/>
      <w:divBdr>
        <w:top w:val="none" w:sz="0" w:space="0" w:color="auto"/>
        <w:left w:val="none" w:sz="0" w:space="0" w:color="auto"/>
        <w:bottom w:val="none" w:sz="0" w:space="0" w:color="auto"/>
        <w:right w:val="none" w:sz="0" w:space="0" w:color="auto"/>
      </w:divBdr>
    </w:div>
    <w:div w:id="1243904656">
      <w:bodyDiv w:val="1"/>
      <w:marLeft w:val="0"/>
      <w:marRight w:val="0"/>
      <w:marTop w:val="0"/>
      <w:marBottom w:val="0"/>
      <w:divBdr>
        <w:top w:val="none" w:sz="0" w:space="0" w:color="auto"/>
        <w:left w:val="none" w:sz="0" w:space="0" w:color="auto"/>
        <w:bottom w:val="none" w:sz="0" w:space="0" w:color="auto"/>
        <w:right w:val="none" w:sz="0" w:space="0" w:color="auto"/>
      </w:divBdr>
    </w:div>
    <w:div w:id="1291547244">
      <w:bodyDiv w:val="1"/>
      <w:marLeft w:val="0"/>
      <w:marRight w:val="0"/>
      <w:marTop w:val="0"/>
      <w:marBottom w:val="0"/>
      <w:divBdr>
        <w:top w:val="none" w:sz="0" w:space="0" w:color="auto"/>
        <w:left w:val="none" w:sz="0" w:space="0" w:color="auto"/>
        <w:bottom w:val="none" w:sz="0" w:space="0" w:color="auto"/>
        <w:right w:val="none" w:sz="0" w:space="0" w:color="auto"/>
      </w:divBdr>
    </w:div>
    <w:div w:id="1292251472">
      <w:bodyDiv w:val="1"/>
      <w:marLeft w:val="0"/>
      <w:marRight w:val="0"/>
      <w:marTop w:val="0"/>
      <w:marBottom w:val="0"/>
      <w:divBdr>
        <w:top w:val="none" w:sz="0" w:space="0" w:color="auto"/>
        <w:left w:val="none" w:sz="0" w:space="0" w:color="auto"/>
        <w:bottom w:val="none" w:sz="0" w:space="0" w:color="auto"/>
        <w:right w:val="none" w:sz="0" w:space="0" w:color="auto"/>
      </w:divBdr>
    </w:div>
    <w:div w:id="1307007024">
      <w:bodyDiv w:val="1"/>
      <w:marLeft w:val="0"/>
      <w:marRight w:val="0"/>
      <w:marTop w:val="0"/>
      <w:marBottom w:val="0"/>
      <w:divBdr>
        <w:top w:val="none" w:sz="0" w:space="0" w:color="auto"/>
        <w:left w:val="none" w:sz="0" w:space="0" w:color="auto"/>
        <w:bottom w:val="none" w:sz="0" w:space="0" w:color="auto"/>
        <w:right w:val="none" w:sz="0" w:space="0" w:color="auto"/>
      </w:divBdr>
      <w:divsChild>
        <w:div w:id="662203148">
          <w:marLeft w:val="0"/>
          <w:marRight w:val="0"/>
          <w:marTop w:val="0"/>
          <w:marBottom w:val="0"/>
          <w:divBdr>
            <w:top w:val="none" w:sz="0" w:space="0" w:color="auto"/>
            <w:left w:val="none" w:sz="0" w:space="0" w:color="auto"/>
            <w:bottom w:val="none" w:sz="0" w:space="0" w:color="auto"/>
            <w:right w:val="none" w:sz="0" w:space="0" w:color="auto"/>
          </w:divBdr>
          <w:divsChild>
            <w:div w:id="1084424466">
              <w:marLeft w:val="0"/>
              <w:marRight w:val="0"/>
              <w:marTop w:val="0"/>
              <w:marBottom w:val="0"/>
              <w:divBdr>
                <w:top w:val="none" w:sz="0" w:space="0" w:color="auto"/>
                <w:left w:val="none" w:sz="0" w:space="0" w:color="auto"/>
                <w:bottom w:val="none" w:sz="0" w:space="0" w:color="auto"/>
                <w:right w:val="none" w:sz="0" w:space="0" w:color="auto"/>
              </w:divBdr>
              <w:divsChild>
                <w:div w:id="253638071">
                  <w:marLeft w:val="0"/>
                  <w:marRight w:val="0"/>
                  <w:marTop w:val="0"/>
                  <w:marBottom w:val="0"/>
                  <w:divBdr>
                    <w:top w:val="none" w:sz="0" w:space="0" w:color="auto"/>
                    <w:left w:val="none" w:sz="0" w:space="0" w:color="auto"/>
                    <w:bottom w:val="none" w:sz="0" w:space="0" w:color="auto"/>
                    <w:right w:val="none" w:sz="0" w:space="0" w:color="auto"/>
                  </w:divBdr>
                  <w:divsChild>
                    <w:div w:id="1497263392">
                      <w:marLeft w:val="0"/>
                      <w:marRight w:val="0"/>
                      <w:marTop w:val="0"/>
                      <w:marBottom w:val="0"/>
                      <w:divBdr>
                        <w:top w:val="none" w:sz="0" w:space="0" w:color="auto"/>
                        <w:left w:val="none" w:sz="0" w:space="0" w:color="auto"/>
                        <w:bottom w:val="none" w:sz="0" w:space="0" w:color="auto"/>
                        <w:right w:val="none" w:sz="0" w:space="0" w:color="auto"/>
                      </w:divBdr>
                      <w:divsChild>
                        <w:div w:id="157422412">
                          <w:marLeft w:val="0"/>
                          <w:marRight w:val="0"/>
                          <w:marTop w:val="0"/>
                          <w:marBottom w:val="0"/>
                          <w:divBdr>
                            <w:top w:val="none" w:sz="0" w:space="0" w:color="auto"/>
                            <w:left w:val="none" w:sz="0" w:space="0" w:color="auto"/>
                            <w:bottom w:val="none" w:sz="0" w:space="0" w:color="auto"/>
                            <w:right w:val="none" w:sz="0" w:space="0" w:color="auto"/>
                          </w:divBdr>
                          <w:divsChild>
                            <w:div w:id="1429424360">
                              <w:marLeft w:val="0"/>
                              <w:marRight w:val="0"/>
                              <w:marTop w:val="0"/>
                              <w:marBottom w:val="0"/>
                              <w:divBdr>
                                <w:top w:val="none" w:sz="0" w:space="0" w:color="auto"/>
                                <w:left w:val="none" w:sz="0" w:space="0" w:color="auto"/>
                                <w:bottom w:val="none" w:sz="0" w:space="0" w:color="auto"/>
                                <w:right w:val="none" w:sz="0" w:space="0" w:color="auto"/>
                              </w:divBdr>
                              <w:divsChild>
                                <w:div w:id="367993650">
                                  <w:marLeft w:val="0"/>
                                  <w:marRight w:val="0"/>
                                  <w:marTop w:val="0"/>
                                  <w:marBottom w:val="0"/>
                                  <w:divBdr>
                                    <w:top w:val="none" w:sz="0" w:space="0" w:color="auto"/>
                                    <w:left w:val="none" w:sz="0" w:space="0" w:color="auto"/>
                                    <w:bottom w:val="none" w:sz="0" w:space="0" w:color="auto"/>
                                    <w:right w:val="none" w:sz="0" w:space="0" w:color="auto"/>
                                  </w:divBdr>
                                  <w:divsChild>
                                    <w:div w:id="370572808">
                                      <w:marLeft w:val="0"/>
                                      <w:marRight w:val="0"/>
                                      <w:marTop w:val="0"/>
                                      <w:marBottom w:val="0"/>
                                      <w:divBdr>
                                        <w:top w:val="none" w:sz="0" w:space="0" w:color="auto"/>
                                        <w:left w:val="none" w:sz="0" w:space="0" w:color="auto"/>
                                        <w:bottom w:val="none" w:sz="0" w:space="0" w:color="auto"/>
                                        <w:right w:val="none" w:sz="0" w:space="0" w:color="auto"/>
                                      </w:divBdr>
                                      <w:divsChild>
                                        <w:div w:id="138037774">
                                          <w:marLeft w:val="0"/>
                                          <w:marRight w:val="0"/>
                                          <w:marTop w:val="0"/>
                                          <w:marBottom w:val="0"/>
                                          <w:divBdr>
                                            <w:top w:val="none" w:sz="0" w:space="0" w:color="auto"/>
                                            <w:left w:val="none" w:sz="0" w:space="0" w:color="auto"/>
                                            <w:bottom w:val="none" w:sz="0" w:space="0" w:color="auto"/>
                                            <w:right w:val="none" w:sz="0" w:space="0" w:color="auto"/>
                                          </w:divBdr>
                                          <w:divsChild>
                                            <w:div w:id="1642615300">
                                              <w:marLeft w:val="0"/>
                                              <w:marRight w:val="0"/>
                                              <w:marTop w:val="0"/>
                                              <w:marBottom w:val="0"/>
                                              <w:divBdr>
                                                <w:top w:val="none" w:sz="0" w:space="0" w:color="auto"/>
                                                <w:left w:val="none" w:sz="0" w:space="0" w:color="auto"/>
                                                <w:bottom w:val="none" w:sz="0" w:space="0" w:color="auto"/>
                                                <w:right w:val="none" w:sz="0" w:space="0" w:color="auto"/>
                                              </w:divBdr>
                                              <w:divsChild>
                                                <w:div w:id="1400905843">
                                                  <w:marLeft w:val="0"/>
                                                  <w:marRight w:val="0"/>
                                                  <w:marTop w:val="0"/>
                                                  <w:marBottom w:val="390"/>
                                                  <w:divBdr>
                                                    <w:top w:val="none" w:sz="0" w:space="0" w:color="auto"/>
                                                    <w:left w:val="none" w:sz="0" w:space="0" w:color="auto"/>
                                                    <w:bottom w:val="none" w:sz="0" w:space="0" w:color="auto"/>
                                                    <w:right w:val="none" w:sz="0" w:space="0" w:color="auto"/>
                                                  </w:divBdr>
                                                  <w:divsChild>
                                                    <w:div w:id="769467213">
                                                      <w:marLeft w:val="0"/>
                                                      <w:marRight w:val="0"/>
                                                      <w:marTop w:val="0"/>
                                                      <w:marBottom w:val="0"/>
                                                      <w:divBdr>
                                                        <w:top w:val="none" w:sz="0" w:space="0" w:color="auto"/>
                                                        <w:left w:val="none" w:sz="0" w:space="0" w:color="auto"/>
                                                        <w:bottom w:val="none" w:sz="0" w:space="0" w:color="auto"/>
                                                        <w:right w:val="none" w:sz="0" w:space="0" w:color="auto"/>
                                                      </w:divBdr>
                                                      <w:divsChild>
                                                        <w:div w:id="1025639872">
                                                          <w:marLeft w:val="0"/>
                                                          <w:marRight w:val="0"/>
                                                          <w:marTop w:val="0"/>
                                                          <w:marBottom w:val="0"/>
                                                          <w:divBdr>
                                                            <w:top w:val="single" w:sz="6" w:space="0" w:color="ABABAB"/>
                                                            <w:left w:val="single" w:sz="6" w:space="0" w:color="ABABAB"/>
                                                            <w:bottom w:val="single" w:sz="6" w:space="0" w:color="ABABAB"/>
                                                            <w:right w:val="single" w:sz="6" w:space="0" w:color="ABABAB"/>
                                                          </w:divBdr>
                                                          <w:divsChild>
                                                            <w:div w:id="187764625">
                                                              <w:marLeft w:val="0"/>
                                                              <w:marRight w:val="0"/>
                                                              <w:marTop w:val="0"/>
                                                              <w:marBottom w:val="0"/>
                                                              <w:divBdr>
                                                                <w:top w:val="none" w:sz="0" w:space="0" w:color="auto"/>
                                                                <w:left w:val="none" w:sz="0" w:space="0" w:color="auto"/>
                                                                <w:bottom w:val="none" w:sz="0" w:space="0" w:color="auto"/>
                                                                <w:right w:val="none" w:sz="0" w:space="0" w:color="auto"/>
                                                              </w:divBdr>
                                                              <w:divsChild>
                                                                <w:div w:id="610206223">
                                                                  <w:marLeft w:val="0"/>
                                                                  <w:marRight w:val="0"/>
                                                                  <w:marTop w:val="0"/>
                                                                  <w:marBottom w:val="0"/>
                                                                  <w:divBdr>
                                                                    <w:top w:val="none" w:sz="0" w:space="0" w:color="auto"/>
                                                                    <w:left w:val="none" w:sz="0" w:space="0" w:color="auto"/>
                                                                    <w:bottom w:val="none" w:sz="0" w:space="0" w:color="auto"/>
                                                                    <w:right w:val="none" w:sz="0" w:space="0" w:color="auto"/>
                                                                  </w:divBdr>
                                                                  <w:divsChild>
                                                                    <w:div w:id="2066054724">
                                                                      <w:marLeft w:val="0"/>
                                                                      <w:marRight w:val="0"/>
                                                                      <w:marTop w:val="0"/>
                                                                      <w:marBottom w:val="0"/>
                                                                      <w:divBdr>
                                                                        <w:top w:val="none" w:sz="0" w:space="0" w:color="auto"/>
                                                                        <w:left w:val="none" w:sz="0" w:space="0" w:color="auto"/>
                                                                        <w:bottom w:val="none" w:sz="0" w:space="0" w:color="auto"/>
                                                                        <w:right w:val="none" w:sz="0" w:space="0" w:color="auto"/>
                                                                      </w:divBdr>
                                                                      <w:divsChild>
                                                                        <w:div w:id="1139030810">
                                                                          <w:marLeft w:val="0"/>
                                                                          <w:marRight w:val="0"/>
                                                                          <w:marTop w:val="0"/>
                                                                          <w:marBottom w:val="0"/>
                                                                          <w:divBdr>
                                                                            <w:top w:val="none" w:sz="0" w:space="0" w:color="auto"/>
                                                                            <w:left w:val="none" w:sz="0" w:space="0" w:color="auto"/>
                                                                            <w:bottom w:val="none" w:sz="0" w:space="0" w:color="auto"/>
                                                                            <w:right w:val="none" w:sz="0" w:space="0" w:color="auto"/>
                                                                          </w:divBdr>
                                                                          <w:divsChild>
                                                                            <w:div w:id="753474320">
                                                                              <w:marLeft w:val="0"/>
                                                                              <w:marRight w:val="0"/>
                                                                              <w:marTop w:val="0"/>
                                                                              <w:marBottom w:val="0"/>
                                                                              <w:divBdr>
                                                                                <w:top w:val="none" w:sz="0" w:space="0" w:color="auto"/>
                                                                                <w:left w:val="none" w:sz="0" w:space="0" w:color="auto"/>
                                                                                <w:bottom w:val="none" w:sz="0" w:space="0" w:color="auto"/>
                                                                                <w:right w:val="none" w:sz="0" w:space="0" w:color="auto"/>
                                                                              </w:divBdr>
                                                                              <w:divsChild>
                                                                                <w:div w:id="550190405">
                                                                                  <w:marLeft w:val="0"/>
                                                                                  <w:marRight w:val="0"/>
                                                                                  <w:marTop w:val="0"/>
                                                                                  <w:marBottom w:val="0"/>
                                                                                  <w:divBdr>
                                                                                    <w:top w:val="none" w:sz="0" w:space="0" w:color="auto"/>
                                                                                    <w:left w:val="none" w:sz="0" w:space="0" w:color="auto"/>
                                                                                    <w:bottom w:val="none" w:sz="0" w:space="0" w:color="auto"/>
                                                                                    <w:right w:val="none" w:sz="0" w:space="0" w:color="auto"/>
                                                                                  </w:divBdr>
                                                                                  <w:divsChild>
                                                                                    <w:div w:id="209922999">
                                                                                      <w:marLeft w:val="0"/>
                                                                                      <w:marRight w:val="0"/>
                                                                                      <w:marTop w:val="0"/>
                                                                                      <w:marBottom w:val="0"/>
                                                                                      <w:divBdr>
                                                                                        <w:top w:val="none" w:sz="0" w:space="0" w:color="auto"/>
                                                                                        <w:left w:val="none" w:sz="0" w:space="0" w:color="auto"/>
                                                                                        <w:bottom w:val="none" w:sz="0" w:space="0" w:color="auto"/>
                                                                                        <w:right w:val="none" w:sz="0" w:space="0" w:color="auto"/>
                                                                                      </w:divBdr>
                                                                                      <w:divsChild>
                                                                                        <w:div w:id="74176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4560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8" Type="http://schemas.openxmlformats.org/officeDocument/2006/relationships/hyperlink" Target="https://www.ft.com/content/1e94048a-8cc4-4e6e-a2df-5509974e62b1" TargetMode="External"/><Relationship Id="rId13" Type="http://schemas.openxmlformats.org/officeDocument/2006/relationships/hyperlink" Target="https://www.fitchratings.com/research/sovereigns/coronavirus-crisis-has-limited-impact-on-ratings-of-supranationals-adds-pressure-23-07-2020" TargetMode="External"/><Relationship Id="rId18" Type="http://schemas.openxmlformats.org/officeDocument/2006/relationships/hyperlink" Target="https://www.devex.com/news/how-dfis-are-responding-to-the-covid-19-crisis-97081" TargetMode="External"/><Relationship Id="rId26" Type="http://schemas.openxmlformats.org/officeDocument/2006/relationships/hyperlink" Target="https://www.cgdev.org/publication/eight-principles-dfi-crisis-response" TargetMode="External"/><Relationship Id="rId39" Type="http://schemas.openxmlformats.org/officeDocument/2006/relationships/hyperlink" Target="https://www.cgdev.org/blog/world-bank%E2%80%99s-preference-private-finance-explained" TargetMode="External"/><Relationship Id="rId3" Type="http://schemas.openxmlformats.org/officeDocument/2006/relationships/hyperlink" Target="https://www.npr.org/sections/coronavirus-live-updates/2020/04/09/830765778/world-bank-coronavirus-is-pushing-sub-saharan-africa-to-first-recession-in-25-ye" TargetMode="External"/><Relationship Id="rId21" Type="http://schemas.openxmlformats.org/officeDocument/2006/relationships/hyperlink" Target="https://www.edfi.eu/news/development-finance-institutions-join-forces-to-help-alleviate-impact-of-covid-19-in-developing-countries/" TargetMode="External"/><Relationship Id="rId34" Type="http://schemas.openxmlformats.org/officeDocument/2006/relationships/hyperlink" Target="https://www.blackrock.com/corporate/about-us/sustainability-resilience-research" TargetMode="External"/><Relationship Id="rId42" Type="http://schemas.openxmlformats.org/officeDocument/2006/relationships/hyperlink" Target="https://ecdpm.org/publications/challenge-scaling-up-european-union-global-response-covid-19/" TargetMode="External"/><Relationship Id="rId47" Type="http://schemas.openxmlformats.org/officeDocument/2006/relationships/hyperlink" Target="https://www.ebrd.com/what-we-do/economic-research-and-data/transition-impact.html" TargetMode="External"/><Relationship Id="rId7" Type="http://schemas.openxmlformats.org/officeDocument/2006/relationships/hyperlink" Target="https://www.worldbank.org/en/research/publication/waves-of-debt" TargetMode="External"/><Relationship Id="rId12" Type="http://schemas.openxmlformats.org/officeDocument/2006/relationships/hyperlink" Target="https://www.eulerhermes.com/en_global/news-insights/economic-insights/Calm-before-the-storm-Covid19-and-the-business-insolvency-time-bomb.html" TargetMode="External"/><Relationship Id="rId17" Type="http://schemas.openxmlformats.org/officeDocument/2006/relationships/hyperlink" Target="https://www.afdb.org/en/news-and-events/press-releases/african-development-bank-launches-record-breaking-3-billion-fight-covid-19-social-bond-34982" TargetMode="External"/><Relationship Id="rId25" Type="http://schemas.openxmlformats.org/officeDocument/2006/relationships/hyperlink" Target="https://www.cgdev.org/publication/eight-principles-dfi-crisis-response" TargetMode="External"/><Relationship Id="rId33" Type="http://schemas.openxmlformats.org/officeDocument/2006/relationships/hyperlink" Target="https://www.cgdev.org/blog/still-lending-mostly-after-all-these-years" TargetMode="External"/><Relationship Id="rId38" Type="http://schemas.openxmlformats.org/officeDocument/2006/relationships/hyperlink" Target="https://www.edfi.eu/news/callforaction/" TargetMode="External"/><Relationship Id="rId46" Type="http://schemas.openxmlformats.org/officeDocument/2006/relationships/hyperlink" Target="https://www.ebrd.com/news/2020/ebrd-ups-drive-to-source-local-currency-financing-and-strengthen-economies-against-coronavirus.html" TargetMode="External"/><Relationship Id="rId2" Type="http://schemas.openxmlformats.org/officeDocument/2006/relationships/hyperlink" Target="https://unctad.org/en/pages/newsdetails.aspx?OriginalVersionID=2315" TargetMode="External"/><Relationship Id="rId16" Type="http://schemas.openxmlformats.org/officeDocument/2006/relationships/hyperlink" Target="https://www.csis.org/analysis/tracking-international-financial-institutions-covid-19-response" TargetMode="External"/><Relationship Id="rId20" Type="http://schemas.openxmlformats.org/officeDocument/2006/relationships/hyperlink" Target="https://www.devex.com/news/how-dfis-are-responding-to-the-covid-19-crisis-97081" TargetMode="External"/><Relationship Id="rId29" Type="http://schemas.openxmlformats.org/officeDocument/2006/relationships/hyperlink" Target="https://www.convergence.finance/news-and-events/news/1IBdH52b1ApZYisLr7Kggc/view" TargetMode="External"/><Relationship Id="rId41" Type="http://schemas.openxmlformats.org/officeDocument/2006/relationships/hyperlink" Target="https://ec.europa.eu/eu-external-investment-plan/home_en" TargetMode="External"/><Relationship Id="rId1" Type="http://schemas.openxmlformats.org/officeDocument/2006/relationships/hyperlink" Target="https://www.oecd.org/about/secretary-general/Coronavirus-COVID-19-Joint-actions-to-win-the-war.pdf" TargetMode="External"/><Relationship Id="rId6" Type="http://schemas.openxmlformats.org/officeDocument/2006/relationships/hyperlink" Target="https://www.oecd.org/coronavirus/policy-responses/a-debt-standstill-for-the-poorest-countries-how-much-is-at-stake-462eabd8/" TargetMode="External"/><Relationship Id="rId11" Type="http://schemas.openxmlformats.org/officeDocument/2006/relationships/hyperlink" Target="https://www.oecd.org/dac/development-assistance-committee/daccovid19statement.htm" TargetMode="External"/><Relationship Id="rId24" Type="http://schemas.openxmlformats.org/officeDocument/2006/relationships/hyperlink" Target="https://ecdpm.org/publications/towards-eu-global-covid-19-response-2-0-boosting-smarter-finance/" TargetMode="External"/><Relationship Id="rId32" Type="http://schemas.openxmlformats.org/officeDocument/2006/relationships/hyperlink" Target="https://www.cgdev.org/blog/can-dfis-be-first-responders-crisis" TargetMode="External"/><Relationship Id="rId37" Type="http://schemas.openxmlformats.org/officeDocument/2006/relationships/hyperlink" Target="https://www.ft.com/content/b0b241d9-7c94-4b91-b727-d39245005d07" TargetMode="External"/><Relationship Id="rId40" Type="http://schemas.openxmlformats.org/officeDocument/2006/relationships/hyperlink" Target="https://ecdpm.org/wp-content/uploads/ECDPM-2018-BN-101-What-Is-The-European-External-Action-Plan-EIP-Really-About.pdf" TargetMode="External"/><Relationship Id="rId45" Type="http://schemas.openxmlformats.org/officeDocument/2006/relationships/hyperlink" Target="https://ecdpm.org/events/how-covid-19-calls-for-an-alliance-for-financing/" TargetMode="External"/><Relationship Id="rId5" Type="http://schemas.openxmlformats.org/officeDocument/2006/relationships/hyperlink" Target="https://voxeu.org/content/covid-19-developing-economies" TargetMode="External"/><Relationship Id="rId15" Type="http://schemas.openxmlformats.org/officeDocument/2006/relationships/hyperlink" Target="https://ecdpm.org/talking-points/following-money-why-covid-19-marker-might-not-help/" TargetMode="External"/><Relationship Id="rId23" Type="http://schemas.openxmlformats.org/officeDocument/2006/relationships/hyperlink" Target="https://www.ifc.org/wps/wcm/connect/news_ext_content/ifc_external_corporate_site/news+and+events/news/insights/i13-dfi-partnerships" TargetMode="External"/><Relationship Id="rId28" Type="http://schemas.openxmlformats.org/officeDocument/2006/relationships/hyperlink" Target="https://www.edfi.eu/news/callforaction/" TargetMode="External"/><Relationship Id="rId36" Type="http://schemas.openxmlformats.org/officeDocument/2006/relationships/hyperlink" Target="https://www.eulerhermes.com/en_global/news-insights/economic-insights/Calm-before-the-storm-Covid19-and-the-business-insolvency-time-bomb.html" TargetMode="External"/><Relationship Id="rId10" Type="http://schemas.openxmlformats.org/officeDocument/2006/relationships/hyperlink" Target="https://www.oecd-ilibrary.org/development/development-co-operation-profiles_5e331623-en" TargetMode="External"/><Relationship Id="rId19" Type="http://schemas.openxmlformats.org/officeDocument/2006/relationships/hyperlink" Target="https://www.devex.com/news/mdbs-fast-tracking-procurement-in-the-time-of-covid-19-97635" TargetMode="External"/><Relationship Id="rId31" Type="http://schemas.openxmlformats.org/officeDocument/2006/relationships/hyperlink" Target="https://www.cgdev.org/blog/making-international-finance-corporation-relevant" TargetMode="External"/><Relationship Id="rId44" Type="http://schemas.openxmlformats.org/officeDocument/2006/relationships/hyperlink" Target="https://ecdpm.org/events/team-europe-financing-global-recovery/" TargetMode="External"/><Relationship Id="rId4" Type="http://schemas.openxmlformats.org/officeDocument/2006/relationships/hyperlink" Target="https://blogs.worldbank.org/opendata/updated-estimates-impact-covid-19-global-poverty" TargetMode="External"/><Relationship Id="rId9" Type="http://schemas.openxmlformats.org/officeDocument/2006/relationships/hyperlink" Target="https://www.oecd.org/coronavirus/policy-responses/foreign-direct-investment-flows-in-the-time-of-covid-19-a2fa20c4/" TargetMode="External"/><Relationship Id="rId14" Type="http://schemas.openxmlformats.org/officeDocument/2006/relationships/hyperlink" Target="https://www.cgdev.org/publication/eight-principles-dfi-crisis-response" TargetMode="External"/><Relationship Id="rId22" Type="http://schemas.openxmlformats.org/officeDocument/2006/relationships/hyperlink" Target="https://www.edfi.eu/news/scaling-up-cooperation-among-development-finance-institutions-dfis-in-response-to-covid-19/" TargetMode="External"/><Relationship Id="rId27" Type="http://schemas.openxmlformats.org/officeDocument/2006/relationships/hyperlink" Target="https://ecdpm.org/publications/towards-eu-global-covid-19-response-2-0-boosting-smarter-finance" TargetMode="External"/><Relationship Id="rId30" Type="http://schemas.openxmlformats.org/officeDocument/2006/relationships/hyperlink" Target="https://assets.ctfassets.net/4cgqlwde6qy0/6Z01w7djCGBzqUxozZm0GB/97b0ca6e692043125683791db0606f60/IFC__DFI_Blended_Concessional_Finance_Working_Group_Joint_Report__2019.pdf" TargetMode="External"/><Relationship Id="rId35" Type="http://schemas.openxmlformats.org/officeDocument/2006/relationships/hyperlink" Target="https://www.oecd.org/finance/esg-investing.htm" TargetMode="External"/><Relationship Id="rId43" Type="http://schemas.openxmlformats.org/officeDocument/2006/relationships/hyperlink" Target="https://ecdpm.org/publications/towards-eu-global-covid-19-response-2-0-boosting-smarter-finance/" TargetMode="External"/><Relationship Id="rId48" Type="http://schemas.openxmlformats.org/officeDocument/2006/relationships/hyperlink" Target="https://www.cgdev.org/sites/default/files/Lee-Preston-Stretch-Fund-Full.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eur02.safelinks.protection.outlook.com/?url=https%3A%2F%2Fwww.ifc.org%2Fwps%2Fwcm%2Fconnect%2F1dfd9a0c-58ba-42ff-b8f5-c4a482e5195c%2F201908-MDB-Joint-Report-on-Mobilization-2018.pdf%3FMOD%3DAJPERES%26CVID%3DmOW.5Sy&amp;data=02%7C01%7CLasse.MOLLER%40oecd.org%7Cb6764162e4fb4a2d40ba08d86bbf03a6%7Cac41c7d41f61460db0f4fc925a2b471c%7C0%7C1%7C637377815479280509&amp;sdata=0dk8bUEJUwinWE9im7bFdx8XEGwzFWnhHce66nPZgk8%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OECDListFormCollapsible</Display>
  <Edit>OECDListFormCollapsible</Edit>
  <New>OECDListFormCollapsible</New>
</FormTemplates>
</file>

<file path=customXml/item2.xml><?xml version="1.0" encoding="utf-8"?>
<?mso-contentType ?>
<SharedContentType xmlns="Microsoft.SharePoint.Taxonomy.ContentTypeSync" SourceId="27ec883c-a62c-444f-a935-fcddb579e39d" ContentTypeId="0x0101008B4DD370EC31429186F3AD49F0D3098F00D44DBCB9EB4F45278CB5C9765BE52995" PreviousValue="false"/>
</file>

<file path=customXml/item3.xml><?xml version="1.0" encoding="utf-8"?>
<ct:contentTypeSchema xmlns:ct="http://schemas.microsoft.com/office/2006/metadata/contentType" xmlns:ma="http://schemas.microsoft.com/office/2006/metadata/properties/metaAttributes" ct:_="" ma:_="" ma:contentTypeName="Working Document" ma:contentTypeID="0x0101008B4DD370EC31429186F3AD49F0D3098F00D44DBCB9EB4F45278CB5C9765BE5299500A4858B360C6A491AA753F8BCA47AA91000F0CB3DD0076BB84D8BA69C33B827F6A7" ma:contentTypeVersion="373" ma:contentTypeDescription="" ma:contentTypeScope="" ma:versionID="73b0d3af4de50800ebe9eeac8d26d1c3">
  <xsd:schema xmlns:xsd="http://www.w3.org/2001/XMLSchema" xmlns:xs="http://www.w3.org/2001/XMLSchema" xmlns:p="http://schemas.microsoft.com/office/2006/metadata/properties" xmlns:ns1="54c4cd27-f286-408f-9ce0-33c1e0f3ab39" xmlns:ns2="3e8be076-f08f-4743-861f-4e327af0d5b9" xmlns:ns3="bac24aee-c3c6-421c-80f4-4b66ef3c1524" xmlns:ns4="http://schemas.microsoft.com/sharepoint/v3" xmlns:ns5="c9f238dd-bb73-4aef-a7a5-d644ad823e52" xmlns:ns6="ca82dde9-3436-4d3d-bddd-d31447390034" xmlns:ns7="http://schemas.microsoft.com/sharepoint/v4" targetNamespace="http://schemas.microsoft.com/office/2006/metadata/properties" ma:root="true" ma:fieldsID="2faa654ce5465f440d12af4f2bc190b4" ns1:_="" ns2:_="" ns3:_="" ns4:_="" ns5:_="" ns6:_="" ns7:_="">
    <xsd:import namespace="54c4cd27-f286-408f-9ce0-33c1e0f3ab39"/>
    <xsd:import namespace="3e8be076-f08f-4743-861f-4e327af0d5b9"/>
    <xsd:import namespace="bac24aee-c3c6-421c-80f4-4b66ef3c1524"/>
    <xsd:import namespace="http://schemas.microsoft.com/sharepoint/v3"/>
    <xsd:import namespace="c9f238dd-bb73-4aef-a7a5-d644ad823e52"/>
    <xsd:import namespace="ca82dde9-3436-4d3d-bddd-d31447390034"/>
    <xsd:import namespace="http://schemas.microsoft.com/sharepoint/v4"/>
    <xsd:element name="properties">
      <xsd:complexType>
        <xsd:sequence>
          <xsd:element name="documentManagement">
            <xsd:complexType>
              <xsd:all>
                <xsd:element ref="ns1:OECDKimStatus" minOccurs="0"/>
                <xsd:element ref="ns1:OECDKimBussinessContext" minOccurs="0"/>
                <xsd:element ref="ns1:OECDKimProvenance" minOccurs="0"/>
                <xsd:element ref="ns2:OECDExpirationDate" minOccurs="0"/>
                <xsd:element ref="ns3:OECDProjectLookup" minOccurs="0"/>
                <xsd:element ref="ns3:OECDProjectManager" minOccurs="0"/>
                <xsd:element ref="ns3:OECDProjectMembers" minOccurs="0"/>
                <xsd:element ref="ns3:OECDMainProject" minOccurs="0"/>
                <xsd:element ref="ns3:OECDPinnedBy" minOccurs="0"/>
                <xsd:element ref="ns5:eShareCountryTaxHTField0" minOccurs="0"/>
                <xsd:element ref="ns5:eShareTopicTaxHTField0" minOccurs="0"/>
                <xsd:element ref="ns5:eShareKeywordsTaxHTField0" minOccurs="0"/>
                <xsd:element ref="ns5:eShareCommitteeTaxHTField0" minOccurs="0"/>
                <xsd:element ref="ns5:eSharePWBTaxHTField0" minOccurs="0"/>
                <xsd:element ref="ns3:Project_x003a_Project_x0020_status" minOccurs="0"/>
                <xsd:element ref="ns6:OECDlanguage" minOccurs="0"/>
                <xsd:element ref="ns7:IconOverlay" minOccurs="0"/>
                <xsd:element ref="ns6:TaxCatchAllLabel" minOccurs="0"/>
                <xsd:element ref="ns3:ae36a3ffbc694c3abe07f98ac039f7fd" minOccurs="0"/>
                <xsd:element ref="ns3:la7711aa934748bb87e5f2c63fedaa50" minOccurs="0"/>
                <xsd:element ref="ns6:TaxCatchAll" minOccurs="0"/>
                <xsd:element ref="ns1:OECDMeetingDate" minOccurs="0"/>
                <xsd:element ref="ns2:gb49509ed4b547c3a776a54197a04d05" minOccurs="0"/>
                <xsd:element ref="ns3:ib47e70ad3914e2a95ae7a85fde5d52a" minOccurs="0"/>
                <xsd:element ref="ns4:DocumentSetDescription" minOccurs="0"/>
                <xsd:element ref="ns3:OECDSharingStatus" minOccurs="0"/>
                <xsd:element ref="ns3:OECDCommunityDocumentURL" minOccurs="0"/>
                <xsd:element ref="ns3:OECDCommunityDocumentID" minOccurs="0"/>
                <xsd:element ref="ns2:eShareHorizProjTaxHTField0" minOccurs="0"/>
                <xsd:element ref="ns3:OECDTagsCache" minOccurs="0"/>
                <xsd:element ref="ns2:OECDAllRelatedUsers"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c4cd27-f286-408f-9ce0-33c1e0f3ab39" elementFormDefault="qualified">
    <xsd:import namespace="http://schemas.microsoft.com/office/2006/documentManagement/types"/>
    <xsd:import namespace="http://schemas.microsoft.com/office/infopath/2007/PartnerControls"/>
    <xsd:element name="OECDKimStatus" ma:index="3" nillable="true" ma:displayName="Kim status" ma:default="Draft" ma:description="" ma:format="Dropdown" ma:hidden="true" ma:internalName="OECDKimStatus">
      <xsd:simpleType>
        <xsd:restriction base="dms:Choice">
          <xsd:enumeration value="Draft"/>
          <xsd:enumeration value="Final"/>
        </xsd:restriction>
      </xsd:simpleType>
    </xsd:element>
    <xsd:element name="OECDKimBussinessContext" ma:index="4" nillable="true" ma:displayName="Kim bussiness context" ma:description="" ma:hidden="true" ma:internalName="OECDKimBussinessContext" ma:readOnly="false">
      <xsd:simpleType>
        <xsd:restriction base="dms:Text"/>
      </xsd:simpleType>
    </xsd:element>
    <xsd:element name="OECDKimProvenance" ma:index="5" nillable="true" ma:displayName="Kim provenance" ma:description="" ma:hidden="true" ma:internalName="OECDKimProvenance" ma:readOnly="false">
      <xsd:simpleType>
        <xsd:restriction base="dms:Text">
          <xsd:maxLength value="255"/>
        </xsd:restriction>
      </xsd:simpleType>
    </xsd:element>
    <xsd:element name="OECDMeetingDate" ma:index="35" nillable="true" ma:displayName="Meeting Date" ma:default="" ma:format="DateOnly" ma:hidden="true" ma:internalName="OECDMeeting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3e8be076-f08f-4743-861f-4e327af0d5b9" elementFormDefault="qualified">
    <xsd:import namespace="http://schemas.microsoft.com/office/2006/documentManagement/types"/>
    <xsd:import namespace="http://schemas.microsoft.com/office/infopath/2007/PartnerControls"/>
    <xsd:element name="OECDExpirationDate" ma:index="8" nillable="true" ma:displayName="Highlights" ma:default="" ma:description="" ma:format="DateOnly" ma:hidden="true" ma:indexed="true" ma:internalName="OECDExpirationDate">
      <xsd:simpleType>
        <xsd:restriction base="dms:DateTime"/>
      </xsd:simpleType>
    </xsd:element>
    <xsd:element name="gb49509ed4b547c3a776a54197a04d05" ma:index="36" nillable="true" ma:taxonomy="true" ma:internalName="gb49509ed4b547c3a776a54197a04d05" ma:taxonomyFieldName="OECDHorizontalProjects" ma:displayName="Horizontal project" ma:readOnly="false" ma:default="" ma:fieldId="{0b49509e-d4b5-47c3-a776-a54197a04d05}" ma:taxonomyMulti="true" ma:sspId="27ec883c-a62c-444f-a935-fcddb579e39d" ma:termSetId="d3ca0e0e-65f9-44bf-9d98-5271504f6d61" ma:anchorId="00000000-0000-0000-0000-000000000000" ma:open="false" ma:isKeyword="false">
      <xsd:complexType>
        <xsd:sequence>
          <xsd:element ref="pc:Terms" minOccurs="0" maxOccurs="1"/>
        </xsd:sequence>
      </xsd:complexType>
    </xsd:element>
    <xsd:element name="eShareHorizProjTaxHTField0" ma:index="43" nillable="true" ma:displayName="OECDHorizontalProjects_0" ma:description="" ma:hidden="true" ma:internalName="eShareHorizProjTaxHTField0">
      <xsd:simpleType>
        <xsd:restriction base="dms:Note"/>
      </xsd:simpleType>
    </xsd:element>
    <xsd:element name="OECDAllRelatedUsers" ma:index="46" nillable="true" ma:displayName="All related users" ma:description="" ma:hidden="true" ma:internalName="OECDAllRelatedUs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ac24aee-c3c6-421c-80f4-4b66ef3c1524" elementFormDefault="qualified">
    <xsd:import namespace="http://schemas.microsoft.com/office/2006/documentManagement/types"/>
    <xsd:import namespace="http://schemas.microsoft.com/office/infopath/2007/PartnerControls"/>
    <xsd:element name="OECDProjectLookup" ma:index="9" nillable="true" ma:displayName="Project" ma:description="" ma:hidden="true" ma:indexed="true" ma:list="d7c62838-b964-49db-983e-a9b6b18df504" ma:internalName="OECDProjectLookup" ma:readOnly="false" ma:showField="OECDShortProjectName" ma:web="bac24aee-c3c6-421c-80f4-4b66ef3c1524">
      <xsd:simpleType>
        <xsd:restriction base="dms:Lookup"/>
      </xsd:simpleType>
    </xsd:element>
    <xsd:element name="OECDProjectManager" ma:index="10" nillable="true" ma:displayName="Project manager" ma:description="" ma:hidden="true" ma:indexed="true" ma:internalName="OECDProjectManag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ECDProjectMembers" ma:index="11" nillable="true" ma:displayName="Project members" ma:description="" ma:hidden="true" ma:internalName="OECDProjectMembers" ma:readOnly="fals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ECDMainProject" ma:index="14" nillable="true" ma:displayName="Main project" ma:description="" ma:hidden="true" ma:indexed="true" ma:list="d7c62838-b964-49db-983e-a9b6b18df504" ma:internalName="OECDMainProject" ma:readOnly="false" ma:showField="OECDShortProjectName">
      <xsd:simpleType>
        <xsd:restriction base="dms:Lookup"/>
      </xsd:simpleType>
    </xsd:element>
    <xsd:element name="OECDPinnedBy" ma:index="15" nillable="true" ma:displayName="Pinned by" ma:description="" ma:hidden="true" ma:internalName="OECDPinn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ject_x003a_Project_x0020_status" ma:index="23" nillable="true" ma:displayName="Project:Project status" ma:hidden="true" ma:list="d7c62838-b964-49db-983e-a9b6b18df504" ma:internalName="Project_x003A_Project_x0020_status" ma:readOnly="true" ma:showField="OECDProjectStatus" ma:web="bac24aee-c3c6-421c-80f4-4b66ef3c1524">
      <xsd:simpleType>
        <xsd:restriction base="dms:Lookup"/>
      </xsd:simpleType>
    </xsd:element>
    <xsd:element name="ae36a3ffbc694c3abe07f98ac039f7fd" ma:index="31" nillable="true" ma:displayName="Deliverable partners_0" ma:hidden="true" ma:internalName="ae36a3ffbc694c3abe07f98ac039f7fd">
      <xsd:simpleType>
        <xsd:restriction base="dms:Note"/>
      </xsd:simpleType>
    </xsd:element>
    <xsd:element name="la7711aa934748bb87e5f2c63fedaa50" ma:index="32" nillable="true" ma:displayName="Deliverable owner_0" ma:hidden="true" ma:internalName="la7711aa934748bb87e5f2c63fedaa50">
      <xsd:simpleType>
        <xsd:restriction base="dms:Note"/>
      </xsd:simpleType>
    </xsd:element>
    <xsd:element name="ib47e70ad3914e2a95ae7a85fde5d52a" ma:index="37" nillable="true" ma:taxonomy="true" ma:internalName="ib47e70ad3914e2a95ae7a85fde5d52a" ma:taxonomyFieldName="OECDProjectOwnerStructure" ma:displayName="Project owner" ma:readOnly="false" ma:default="" ma:fieldId="2b47e70a-d391-4e2a-95ae-7a85fde5d52a" ma:taxonomyMulti="true" ma:sspId="27ec883c-a62c-444f-a935-fcddb579e39d" ma:termSetId="aeec4dcb-19ee-4bc0-941f-681845b568c9" ma:anchorId="00000000-0000-0000-0000-000000000000" ma:open="false" ma:isKeyword="false">
      <xsd:complexType>
        <xsd:sequence>
          <xsd:element ref="pc:Terms" minOccurs="0" maxOccurs="1"/>
        </xsd:sequence>
      </xsd:complexType>
    </xsd:element>
    <xsd:element name="OECDSharingStatus" ma:index="40" nillable="true" ma:displayName="O.N.E Document Sharing Status" ma:description="" ma:hidden="true" ma:internalName="OECDSharingStatus">
      <xsd:simpleType>
        <xsd:restriction base="dms:Text"/>
      </xsd:simpleType>
    </xsd:element>
    <xsd:element name="OECDCommunityDocumentURL" ma:index="41" nillable="true" ma:displayName="O.N.E Community Document URL" ma:description="" ma:hidden="true" ma:internalName="OECDCommunityDocumentURL">
      <xsd:simpleType>
        <xsd:restriction base="dms:Text"/>
      </xsd:simpleType>
    </xsd:element>
    <xsd:element name="OECDCommunityDocumentID" ma:index="42" nillable="true" ma:displayName="O.N.E Community Document ID" ma:decimals="0" ma:description="" ma:hidden="true" ma:internalName="OECDCommunityDocumentID">
      <xsd:simpleType>
        <xsd:restriction base="dms:Number"/>
      </xsd:simpleType>
    </xsd:element>
    <xsd:element name="OECDTagsCache" ma:index="45" nillable="true" ma:displayName="Tags cache" ma:description="" ma:hidden="true" ma:internalName="OECDTagsCache">
      <xsd:simpleType>
        <xsd:restriction base="dms:Note"/>
      </xsd:simpleType>
    </xsd:element>
    <xsd:element name="SharedWithUsers" ma:index="4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39" nillable="true" ma:displayName="Description" ma:description="A description of the Document Set" ma:internalName="DocumentSetDescription"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f238dd-bb73-4aef-a7a5-d644ad823e52" elementFormDefault="qualified">
    <xsd:import namespace="http://schemas.microsoft.com/office/2006/documentManagement/types"/>
    <xsd:import namespace="http://schemas.microsoft.com/office/infopath/2007/PartnerControls"/>
    <xsd:element name="eShareCountryTaxHTField0" ma:index="18" nillable="true" ma:taxonomy="true" ma:internalName="eShareCountryTaxHTField0" ma:taxonomyFieldName="OECDCountry" ma:displayName="Country" ma:readOnly="false" ma:default="" ma:fieldId="{aa366335-bba6-4f71-86c6-f91b1ae503c2}" ma:taxonomyMulti="true" ma:sspId="27ec883c-a62c-444f-a935-fcddb579e39d" ma:termSetId="e1026e78-e24d-4b33-a8f4-6ff75b8e5ad2" ma:anchorId="00000000-0000-0000-0000-000000000000" ma:open="false" ma:isKeyword="false">
      <xsd:complexType>
        <xsd:sequence>
          <xsd:element ref="pc:Terms" minOccurs="0" maxOccurs="1"/>
        </xsd:sequence>
      </xsd:complexType>
    </xsd:element>
    <xsd:element name="eShareTopicTaxHTField0" ma:index="19" nillable="true" ma:taxonomy="true" ma:internalName="eShareTopicTaxHTField0" ma:taxonomyFieldName="OECDTopic" ma:displayName="Topic" ma:readOnly="false" ma:default="" ma:fieldId="{9b5335f8-765c-484a-86dd-d10580650a95}" ma:taxonomyMulti="true" ma:sspId="27ec883c-a62c-444f-a935-fcddb579e39d" ma:termSetId="d0043ed9-7fdc-4b21-8641-a864cc50d2b2" ma:anchorId="00000000-0000-0000-0000-000000000000" ma:open="false" ma:isKeyword="false">
      <xsd:complexType>
        <xsd:sequence>
          <xsd:element ref="pc:Terms" minOccurs="0" maxOccurs="1"/>
        </xsd:sequence>
      </xsd:complexType>
    </xsd:element>
    <xsd:element name="eShareKeywordsTaxHTField0" ma:index="20" nillable="true" ma:taxonomy="true" ma:internalName="eShareKeywordsTaxHTField0" ma:taxonomyFieldName="OECDKeywords" ma:displayName="Keywords" ma:default="" ma:fieldId="{8a7c3663-990d-467c-b1b8-bb4b775674ad}" ma:taxonomyMulti="true" ma:sspId="27ec883c-a62c-444f-a935-fcddb579e39d" ma:termSetId="f51791ee-8e04-4654-a875-fc747102cd45" ma:anchorId="00000000-0000-0000-0000-000000000000" ma:open="true" ma:isKeyword="false">
      <xsd:complexType>
        <xsd:sequence>
          <xsd:element ref="pc:Terms" minOccurs="0" maxOccurs="1"/>
        </xsd:sequence>
      </xsd:complexType>
    </xsd:element>
    <xsd:element name="eShareCommitteeTaxHTField0" ma:index="21" nillable="true" ma:taxonomy="true" ma:internalName="eShareCommitteeTaxHTField0" ma:taxonomyFieldName="OECDCommittee" ma:displayName="Committee" ma:fieldId="{29494d90-e667-47b5-adc1-d09dfb5832ab}" ma:sspId="27ec883c-a62c-444f-a935-fcddb579e39d" ma:termSetId="87919aae-be42-4481-84cf-2389a5c84ac4" ma:anchorId="00000000-0000-0000-0000-000000000000" ma:open="false" ma:isKeyword="false">
      <xsd:complexType>
        <xsd:sequence>
          <xsd:element ref="pc:Terms" minOccurs="0" maxOccurs="1"/>
        </xsd:sequence>
      </xsd:complexType>
    </xsd:element>
    <xsd:element name="eSharePWBTaxHTField0" ma:index="22" nillable="true" ma:taxonomy="true" ma:internalName="eSharePWBTaxHTField0" ma:taxonomyFieldName="OECDPWB" ma:displayName="PWB" ma:fieldId="{fe327ce1-b783-48aa-9b0b-52ad26d1c9f6}" ma:sspId="27ec883c-a62c-444f-a935-fcddb579e39d" ma:termSetId="7bc7477d-4ef0-4820-a158-bb7b3cda138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a82dde9-3436-4d3d-bddd-d31447390034" elementFormDefault="qualified">
    <xsd:import namespace="http://schemas.microsoft.com/office/2006/documentManagement/types"/>
    <xsd:import namespace="http://schemas.microsoft.com/office/infopath/2007/PartnerControls"/>
    <xsd:element name="OECDlanguage" ma:index="26" nillable="true" ma:displayName="Document language" ma:default="English" ma:description="" ma:format="Dropdown" ma:hidden="true" ma:internalName="OECDlanguage" ma:readOnly="false">
      <xsd:simpleType>
        <xsd:restriction base="dms:Choice">
          <xsd:enumeration value="English"/>
          <xsd:enumeration value="French"/>
        </xsd:restriction>
      </xsd:simpleType>
    </xsd:element>
    <xsd:element name="TaxCatchAllLabel" ma:index="30" nillable="true" ma:displayName="Taxonomy Catch All Column1" ma:hidden="true" ma:list="{362277b6-0334-4fe8-bf9a-6a5dba1ba3c3}" ma:internalName="TaxCatchAllLabel" ma:readOnly="true" ma:showField="CatchAllDataLabel" ma:web="3e8be076-f08f-4743-861f-4e327af0d5b9">
      <xsd:complexType>
        <xsd:complexContent>
          <xsd:extension base="dms:MultiChoiceLookup">
            <xsd:sequence>
              <xsd:element name="Value" type="dms:Lookup" maxOccurs="unbounded" minOccurs="0" nillable="true"/>
            </xsd:sequence>
          </xsd:extension>
        </xsd:complexContent>
      </xsd:complexType>
    </xsd:element>
    <xsd:element name="TaxCatchAll" ma:index="33" nillable="true" ma:displayName="Taxonomy Catch All Column" ma:hidden="true" ma:list="{362277b6-0334-4fe8-bf9a-6a5dba1ba3c3}" ma:internalName="TaxCatchAll" ma:showField="CatchAllData" ma:web="3e8be076-f08f-4743-861f-4e327af0d5b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9" ma:displayName="Content Type"/>
        <xsd:element ref="dc:title" minOccurs="0" maxOccurs="1" ma:index="16"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CtFieldPriority xmlns="http://www.oecd.org/eshare/projectsentre/CtFieldPriority/" xmlns:i="http://www.w3.org/2001/XMLSchema-instance">
  <PriorityFields xmlns:a="http://schemas.microsoft.com/2003/10/Serialization/Arrays">
    <a:string>Title</a:string>
    <a:string>OECDCountry</a:string>
    <a:string>OECDTopic</a:string>
    <a:string>OECDKeywords</a:string>
  </PriorityFields>
</CtFieldPriority>
</file>

<file path=customXml/item5.xml><?xml version="1.0" encoding="utf-8"?>
<p:properties xmlns:p="http://schemas.microsoft.com/office/2006/metadata/properties" xmlns:xsi="http://www.w3.org/2001/XMLSchema-instance" xmlns:pc="http://schemas.microsoft.com/office/infopath/2007/PartnerControls">
  <documentManagement>
    <OECDProjectMembers xmlns="bac24aee-c3c6-421c-80f4-4b66ef3c1524">
      <UserInfo>
        <DisplayName>SCHÜTTE Haje, DCD/FSD</DisplayName>
        <AccountId>491</AccountId>
        <AccountType/>
      </UserInfo>
      <UserInfo>
        <DisplayName>BARTZ-ZUCCALA Wiebke, CFE/SMEE</DisplayName>
        <AccountId>936</AccountId>
        <AccountType/>
      </UserInfo>
      <UserInfo>
        <DisplayName>LASFARGUES Berenice, DCD/FSD</DisplayName>
        <AccountId>981</AccountId>
        <AccountType/>
      </UserInfo>
      <UserInfo>
        <DisplayName>GEMMEL Claudia, DAF/RBC</DisplayName>
        <AccountId>1134</AccountId>
        <AccountType/>
      </UserInfo>
      <UserInfo>
        <DisplayName>CRISHNA MORGADO Naeeda, DCD/CMU</DisplayName>
        <AccountId>684</AccountId>
        <AccountType/>
      </UserInfo>
      <UserInfo>
        <DisplayName>AUF Afaf, DCD/FSD</DisplayName>
        <AccountId>1873</AccountId>
        <AccountType/>
      </UserInfo>
      <UserInfo>
        <DisplayName>DIAZ-LONBORG Carolina, DCD/FSD</DisplayName>
        <AccountId>2329</AccountId>
        <AccountType/>
      </UserInfo>
      <UserInfo>
        <DisplayName>DUTRA Jarrett, DCD/FSD</DisplayName>
        <AccountId>2622</AccountId>
        <AccountType/>
      </UserInfo>
      <UserInfo>
        <DisplayName>LANDSNES Kristoffer, DCD/FSD</DisplayName>
        <AccountId>2848</AccountId>
        <AccountType/>
      </UserInfo>
      <UserInfo>
        <DisplayName>GAYNOR Mags, DCD/RREDI</DisplayName>
        <AccountId>1359</AccountId>
        <AccountType/>
      </UserInfo>
      <UserInfo>
        <DisplayName>FARIA Ceandra, DCD/FSD</DisplayName>
        <AccountId>2917</AccountId>
        <AccountType/>
      </UserInfo>
      <UserInfo>
        <DisplayName>STOUT Esme, DCD/FSD</DisplayName>
        <AccountId>2986</AccountId>
        <AccountType/>
      </UserInfo>
      <UserInfo>
        <DisplayName>LEMANSKA Natalia, DCD/FSD</DisplayName>
        <AccountId>3046</AccountId>
        <AccountType/>
      </UserInfo>
      <UserInfo>
        <DisplayName>GARBACZ Weronika, DCD/FOR</DisplayName>
        <AccountId>3147</AccountId>
        <AccountType/>
      </UserInfo>
    </OECDProjectMembers>
    <OECDProjectManager xmlns="bac24aee-c3c6-421c-80f4-4b66ef3c1524">
      <UserInfo>
        <DisplayName/>
        <AccountId>980</AccountId>
        <AccountType/>
      </UserInfo>
    </OECDProjectManager>
    <eShareCountryTaxHTField0 xmlns="c9f238dd-bb73-4aef-a7a5-d644ad823e52">
      <Terms xmlns="http://schemas.microsoft.com/office/infopath/2007/PartnerControls"/>
    </eShareCountryTaxHTField0>
    <eShareTopicTaxHTField0 xmlns="c9f238dd-bb73-4aef-a7a5-d644ad823e52">
      <Terms xmlns="http://schemas.microsoft.com/office/infopath/2007/PartnerControls">
        <TermInfo xmlns="http://schemas.microsoft.com/office/infopath/2007/PartnerControls">
          <TermName xmlns="http://schemas.microsoft.com/office/infopath/2007/PartnerControls">Blended Finance</TermName>
          <TermId xmlns="http://schemas.microsoft.com/office/infopath/2007/PartnerControls">14380af5-d5bb-4f90-8812-072b611064b5</TermId>
        </TermInfo>
        <TermInfo xmlns="http://schemas.microsoft.com/office/infopath/2007/PartnerControls">
          <TermName xmlns="http://schemas.microsoft.com/office/infopath/2007/PartnerControls">Private sector</TermName>
          <TermId xmlns="http://schemas.microsoft.com/office/infopath/2007/PartnerControls">9749f98a-438a-4472-9460-d902af1b3712</TermId>
        </TermInfo>
        <TermInfo xmlns="http://schemas.microsoft.com/office/infopath/2007/PartnerControls">
          <TermName xmlns="http://schemas.microsoft.com/office/infopath/2007/PartnerControls">Infrastructure financing</TermName>
          <TermId xmlns="http://schemas.microsoft.com/office/infopath/2007/PartnerControls">0800167a-adce-4265-8be1-3365c4cd084b</TermId>
        </TermInfo>
      </Terms>
    </eShareTopicTaxHTField0>
    <OECDProjectLookup xmlns="bac24aee-c3c6-421c-80f4-4b66ef3c1524">54</OECDProjectLookup>
    <eSharePWBTaxHTField0 xmlns="c9f238dd-bb73-4aef-a7a5-d644ad823e52">
      <Terms xmlns="http://schemas.microsoft.com/office/infopath/2007/PartnerControls">
        <TermInfo xmlns="http://schemas.microsoft.com/office/infopath/2007/PartnerControls">
          <TermName xmlns="http://schemas.microsoft.com/office/infopath/2007/PartnerControls">5.1.3 Statistics for Accountable and Transparent Development Finance</TermName>
          <TermId xmlns="http://schemas.microsoft.com/office/infopath/2007/PartnerControls">462eb931-e73e-487a-95b4-1b4f05ba8336</TermId>
        </TermInfo>
      </Terms>
    </eSharePWBTaxHTField0>
    <ib47e70ad3914e2a95ae7a85fde5d52a xmlns="bac24aee-c3c6-421c-80f4-4b66ef3c1524">
      <Terms xmlns="http://schemas.microsoft.com/office/infopath/2007/PartnerControls">
        <TermInfo xmlns="http://schemas.microsoft.com/office/infopath/2007/PartnerControls">
          <TermName xmlns="http://schemas.microsoft.com/office/infopath/2007/PartnerControls">DCD/FSD</TermName>
          <TermId xmlns="http://schemas.microsoft.com/office/infopath/2007/PartnerControls">e5293307-074c-4ffc-abda-3dfdcc4a9f89</TermId>
        </TermInfo>
      </Terms>
    </ib47e70ad3914e2a95ae7a85fde5d52a>
    <TaxCatchAll xmlns="ca82dde9-3436-4d3d-bddd-d31447390034">
      <Value>804</Value>
      <Value>622</Value>
      <Value>175</Value>
      <Value>208</Value>
      <Value>800</Value>
      <Value>119</Value>
    </TaxCatchAll>
    <eShareKeywordsTaxHTField0 xmlns="c9f238dd-bb73-4aef-a7a5-d644ad823e52">
      <Terms xmlns="http://schemas.microsoft.com/office/infopath/2007/PartnerControls"/>
    </eShareKeywordsTaxHTField0>
    <eShareCommitteeTaxHTField0 xmlns="c9f238dd-bb73-4aef-a7a5-d644ad823e52">
      <Terms xmlns="http://schemas.microsoft.com/office/infopath/2007/PartnerControls">
        <TermInfo xmlns="http://schemas.microsoft.com/office/infopath/2007/PartnerControls">
          <TermName xmlns="http://schemas.microsoft.com/office/infopath/2007/PartnerControls">Development Assistance Committee</TermName>
          <TermId xmlns="http://schemas.microsoft.com/office/infopath/2007/PartnerControls">2faf91c1-e6dc-4693-9cb6-cb3efe104dc9</TermId>
        </TermInfo>
      </Terms>
    </eShareCommitteeTaxHTField0>
    <gb49509ed4b547c3a776a54197a04d05 xmlns="3e8be076-f08f-4743-861f-4e327af0d5b9">
      <Terms xmlns="http://schemas.microsoft.com/office/infopath/2007/PartnerControls"/>
    </gb49509ed4b547c3a776a54197a04d05>
    <ae36a3ffbc694c3abe07f98ac039f7fd xmlns="bac24aee-c3c6-421c-80f4-4b66ef3c1524" xsi:nil="true"/>
    <OECDKimBussinessContext xmlns="54c4cd27-f286-408f-9ce0-33c1e0f3ab39" xsi:nil="true"/>
    <OECDlanguage xmlns="ca82dde9-3436-4d3d-bddd-d31447390034">English</OECDlanguage>
    <IconOverlay xmlns="http://schemas.microsoft.com/sharepoint/v4" xsi:nil="true"/>
    <OECDCommunityDocumentURL xmlns="bac24aee-c3c6-421c-80f4-4b66ef3c1524" xsi:nil="true"/>
    <DocumentSetDescription xmlns="http://schemas.microsoft.com/sharepoint/v3" xsi:nil="true"/>
    <eShareHorizProjTaxHTField0 xmlns="3e8be076-f08f-4743-861f-4e327af0d5b9" xsi:nil="true"/>
    <OECDMainProject xmlns="bac24aee-c3c6-421c-80f4-4b66ef3c1524" xsi:nil="true"/>
    <OECDMeetingDate xmlns="54c4cd27-f286-408f-9ce0-33c1e0f3ab39" xsi:nil="true"/>
    <OECDSharingStatus xmlns="bac24aee-c3c6-421c-80f4-4b66ef3c1524" xsi:nil="true"/>
    <OECDExpirationDate xmlns="3e8be076-f08f-4743-861f-4e327af0d5b9" xsi:nil="true"/>
    <OECDCommunityDocumentID xmlns="bac24aee-c3c6-421c-80f4-4b66ef3c1524" xsi:nil="true"/>
    <OECDPinnedBy xmlns="bac24aee-c3c6-421c-80f4-4b66ef3c1524">
      <UserInfo>
        <DisplayName/>
        <AccountId xsi:nil="true"/>
        <AccountType/>
      </UserInfo>
    </OECDPinnedBy>
    <OECDKimProvenance xmlns="54c4cd27-f286-408f-9ce0-33c1e0f3ab39" xsi:nil="true"/>
    <la7711aa934748bb87e5f2c63fedaa50 xmlns="bac24aee-c3c6-421c-80f4-4b66ef3c1524" xsi:nil="true"/>
    <OECDTagsCache xmlns="bac24aee-c3c6-421c-80f4-4b66ef3c1524" xsi:nil="true"/>
    <OECDAllRelatedUsers xmlns="3e8be076-f08f-4743-861f-4e327af0d5b9">
      <UserInfo>
        <DisplayName/>
        <AccountId xsi:nil="true"/>
        <AccountType/>
      </UserInfo>
    </OECDAllRelatedUsers>
    <OECDKimStatus xmlns="54c4cd27-f286-408f-9ce0-33c1e0f3ab39">Draft</OECDKimStatus>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b:Source>
    <b:Tag>IFC17</b:Tag>
    <b:SourceType>Book</b:SourceType>
    <b:Guid>{9FF7E8F8-4BDC-4B15-8F4B-26487173941E}</b:Guid>
    <b:Author>
      <b:Author>
        <b:Corporate>IFC</b:Corporate>
      </b:Author>
    </b:Author>
    <b:Title>MSME FINANCE GAP</b:Title>
    <b:Year>2017</b:Year>
    <b:URL>https://www.ifc.org/wps/wcm/connect/03522e90-a13d-4a02-87cd-9ee9a297b311/121264-WP-PUBLIC-MSMEReportFINAL.pdf?MOD=AJPERES&amp;CVID=m5SwAQA</b:URL>
    <b:RefOrder>35</b:RefOrder>
  </b:Source>
  <b:Source>
    <b:Tag>ILO13</b:Tag>
    <b:SourceType>Book</b:SourceType>
    <b:Guid>{A18F78CA-C8B2-49BF-81E1-F9F39AD2344A}</b:Guid>
    <b:Author>
      <b:Author>
        <b:Corporate>ILO, GIZ</b:Corporate>
      </b:Author>
    </b:Author>
    <b:Title>Is Small Still Beautiful?</b:Title>
    <b:Year>2013</b:Year>
    <b:Publisher>Deutsche Gesellschaft für Internationale (GIZ)</b:Publisher>
    <b:URL>https://www.ilo.org/wcmsp5/groups/public/---ed_emp/---emp_ent/---ifp_seed/documents/publication/wcms_216909.pdf</b:URL>
    <b:RefOrder>36</b:RefOrder>
  </b:Source>
</b:Sources>
</file>

<file path=customXml/itemProps1.xml><?xml version="1.0" encoding="utf-8"?>
<ds:datastoreItem xmlns:ds="http://schemas.openxmlformats.org/officeDocument/2006/customXml" ds:itemID="{FAF89F62-EC40-4B44-BC4C-B392D55B21D9}">
  <ds:schemaRefs>
    <ds:schemaRef ds:uri="http://schemas.microsoft.com/sharepoint/v3/contenttype/forms"/>
  </ds:schemaRefs>
</ds:datastoreItem>
</file>

<file path=customXml/itemProps2.xml><?xml version="1.0" encoding="utf-8"?>
<ds:datastoreItem xmlns:ds="http://schemas.openxmlformats.org/officeDocument/2006/customXml" ds:itemID="{AFBEE85D-A7B8-406B-8930-578F405580D5}">
  <ds:schemaRefs>
    <ds:schemaRef ds:uri="Microsoft.SharePoint.Taxonomy.ContentTypeSync"/>
  </ds:schemaRefs>
</ds:datastoreItem>
</file>

<file path=customXml/itemProps3.xml><?xml version="1.0" encoding="utf-8"?>
<ds:datastoreItem xmlns:ds="http://schemas.openxmlformats.org/officeDocument/2006/customXml" ds:itemID="{0A3E0942-AFB9-4797-B812-48B4D631DB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c4cd27-f286-408f-9ce0-33c1e0f3ab39"/>
    <ds:schemaRef ds:uri="3e8be076-f08f-4743-861f-4e327af0d5b9"/>
    <ds:schemaRef ds:uri="bac24aee-c3c6-421c-80f4-4b66ef3c1524"/>
    <ds:schemaRef ds:uri="http://schemas.microsoft.com/sharepoint/v3"/>
    <ds:schemaRef ds:uri="c9f238dd-bb73-4aef-a7a5-d644ad823e52"/>
    <ds:schemaRef ds:uri="ca82dde9-3436-4d3d-bddd-d3144739003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586430-0597-4F66-A1A9-7DC46B6997BC}">
  <ds:schemaRefs>
    <ds:schemaRef ds:uri="http://www.oecd.org/eshare/projectsentre/CtFieldPriority/"/>
    <ds:schemaRef ds:uri="http://schemas.microsoft.com/2003/10/Serialization/Arrays"/>
  </ds:schemaRefs>
</ds:datastoreItem>
</file>

<file path=customXml/itemProps5.xml><?xml version="1.0" encoding="utf-8"?>
<ds:datastoreItem xmlns:ds="http://schemas.openxmlformats.org/officeDocument/2006/customXml" ds:itemID="{ECC41B2F-216F-480F-AB13-88B292543298}">
  <ds:schemaRefs>
    <ds:schemaRef ds:uri="http://schemas.microsoft.com/office/2006/metadata/properties"/>
    <ds:schemaRef ds:uri="http://schemas.microsoft.com/office/infopath/2007/PartnerControls"/>
    <ds:schemaRef ds:uri="bac24aee-c3c6-421c-80f4-4b66ef3c1524"/>
    <ds:schemaRef ds:uri="c9f238dd-bb73-4aef-a7a5-d644ad823e52"/>
    <ds:schemaRef ds:uri="ca82dde9-3436-4d3d-bddd-d31447390034"/>
    <ds:schemaRef ds:uri="3e8be076-f08f-4743-861f-4e327af0d5b9"/>
    <ds:schemaRef ds:uri="54c4cd27-f286-408f-9ce0-33c1e0f3ab39"/>
    <ds:schemaRef ds:uri="http://schemas.microsoft.com/sharepoint/v4"/>
    <ds:schemaRef ds:uri="http://schemas.microsoft.com/sharepoint/v3"/>
  </ds:schemaRefs>
</ds:datastoreItem>
</file>

<file path=customXml/itemProps6.xml><?xml version="1.0" encoding="utf-8"?>
<ds:datastoreItem xmlns:ds="http://schemas.openxmlformats.org/officeDocument/2006/customXml" ds:itemID="{B524DD49-6CAB-4954-B6B5-094B7DB43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22</Pages>
  <Words>10316</Words>
  <Characters>58803</Characters>
  <Application>Microsoft Office Word</Application>
  <DocSecurity>0</DocSecurity>
  <Lines>490</Lines>
  <Paragraphs>137</Paragraphs>
  <ScaleCrop>false</ScaleCrop>
  <HeadingPairs>
    <vt:vector size="2" baseType="variant">
      <vt:variant>
        <vt:lpstr>Title</vt:lpstr>
      </vt:variant>
      <vt:variant>
        <vt:i4>1</vt:i4>
      </vt:variant>
    </vt:vector>
  </HeadingPairs>
  <TitlesOfParts>
    <vt:vector size="1" baseType="lpstr">
      <vt:lpstr/>
    </vt:vector>
  </TitlesOfParts>
  <Company>OECD</Company>
  <LinksUpToDate>false</LinksUpToDate>
  <CharactersWithSpaces>68982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STOUT Esme, DCD/FSD</dc:creator>
  <cp:keywords/>
  <dc:description/>
  <cp:lastModifiedBy>MOLLER Lasse, DCD/FSD</cp:lastModifiedBy>
  <cp:revision>3</cp:revision>
  <cp:lastPrinted>2020-09-15T12:24:00Z</cp:lastPrinted>
  <dcterms:created xsi:type="dcterms:W3CDTF">2020-10-09T12:02:00Z</dcterms:created>
  <dcterms:modified xsi:type="dcterms:W3CDTF">2020-10-09T12:04:00Z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ECDCountry">
    <vt:lpwstr/>
  </property>
  <property fmtid="{D5CDD505-2E9C-101B-9397-08002B2CF9AE}" pid="3" name="OECDTopic">
    <vt:lpwstr>804;#Blended Finance|14380af5-d5bb-4f90-8812-072b611064b5;#208;#Private sector|9749f98a-438a-4472-9460-d902af1b3712;#800;#Infrastructure financing|0800167a-adce-4265-8be1-3365c4cd084b</vt:lpwstr>
  </property>
  <property fmtid="{D5CDD505-2E9C-101B-9397-08002B2CF9AE}" pid="4" name="OECDCommittee">
    <vt:lpwstr>175;#Development Assistance Committee|2faf91c1-e6dc-4693-9cb6-cb3efe104dc9</vt:lpwstr>
  </property>
  <property fmtid="{D5CDD505-2E9C-101B-9397-08002B2CF9AE}" pid="5" name="ContentTypeId">
    <vt:lpwstr>0x0101008B4DD370EC31429186F3AD49F0D3098F00D44DBCB9EB4F45278CB5C9765BE5299500A4858B360C6A491AA753F8BCA47AA91000F0CB3DD0076BB84D8BA69C33B827F6A7</vt:lpwstr>
  </property>
  <property fmtid="{D5CDD505-2E9C-101B-9397-08002B2CF9AE}" pid="6" name="OECDPWB">
    <vt:lpwstr>622;#5.1.3 Statistics for Accountable and Transparent Development Finance|462eb931-e73e-487a-95b4-1b4f05ba8336</vt:lpwstr>
  </property>
  <property fmtid="{D5CDD505-2E9C-101B-9397-08002B2CF9AE}" pid="7" name="eShareOrganisationTaxHTField0">
    <vt:lpwstr/>
  </property>
  <property fmtid="{D5CDD505-2E9C-101B-9397-08002B2CF9AE}" pid="8" name="OECDKeywords">
    <vt:lpwstr/>
  </property>
  <property fmtid="{D5CDD505-2E9C-101B-9397-08002B2CF9AE}" pid="9" name="OECDHorizontalProjects">
    <vt:lpwstr/>
  </property>
  <property fmtid="{D5CDD505-2E9C-101B-9397-08002B2CF9AE}" pid="10" name="d0b6f6ac229144c2899590f0436d9385">
    <vt:lpwstr/>
  </property>
  <property fmtid="{D5CDD505-2E9C-101B-9397-08002B2CF9AE}" pid="11" name="OECDProject">
    <vt:lpwstr/>
  </property>
  <property fmtid="{D5CDD505-2E9C-101B-9397-08002B2CF9AE}" pid="12" name="OECDProjectOwnerStructure">
    <vt:lpwstr>119;#DCD/FSD|e5293307-074c-4ffc-abda-3dfdcc4a9f89</vt:lpwstr>
  </property>
  <property fmtid="{D5CDD505-2E9C-101B-9397-08002B2CF9AE}" pid="13" name="OECDOrganisation">
    <vt:lpwstr/>
  </property>
  <property fmtid="{D5CDD505-2E9C-101B-9397-08002B2CF9AE}" pid="14" name="_docset_NoMedatataSyncRequired">
    <vt:lpwstr>False</vt:lpwstr>
  </property>
</Properties>
</file>